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F19" w14:textId="2DCE3318" w:rsidR="0019309E" w:rsidRDefault="008C6AE2" w:rsidP="0019309E">
      <w:pPr>
        <w:pBdr>
          <w:bottom w:val="single" w:sz="4" w:space="1" w:color="auto"/>
        </w:pBdr>
        <w:ind w:left="-851"/>
        <w:jc w:val="center"/>
        <w:rPr>
          <w:rFonts w:ascii="Arial" w:hAnsi="Arial" w:cs="Arial"/>
          <w:b/>
          <w:bCs/>
          <w:sz w:val="40"/>
          <w:szCs w:val="40"/>
        </w:rPr>
      </w:pPr>
      <w:bookmarkStart w:id="0" w:name="_Hlk178586181"/>
      <w:r>
        <w:rPr>
          <w:rFonts w:ascii="Arial" w:hAnsi="Arial" w:cs="Arial"/>
          <w:b/>
          <w:bCs/>
          <w:sz w:val="40"/>
          <w:szCs w:val="40"/>
        </w:rPr>
        <w:t>SISSSCO002</w:t>
      </w:r>
      <w:r w:rsidR="00DC4667">
        <w:rPr>
          <w:rFonts w:ascii="Arial" w:hAnsi="Arial" w:cs="Arial"/>
          <w:b/>
          <w:bCs/>
          <w:sz w:val="40"/>
          <w:szCs w:val="40"/>
        </w:rPr>
        <w:t xml:space="preserve"> </w:t>
      </w:r>
    </w:p>
    <w:p w14:paraId="37B617E9" w14:textId="323CE9BD" w:rsidR="0019309E" w:rsidRPr="00FE5601" w:rsidRDefault="008C6AE2" w:rsidP="00DC4667">
      <w:pPr>
        <w:pBdr>
          <w:bottom w:val="single" w:sz="4" w:space="1" w:color="auto"/>
        </w:pBdr>
        <w:ind w:left="-851"/>
        <w:jc w:val="center"/>
        <w:rPr>
          <w:rFonts w:ascii="Arial" w:hAnsi="Arial" w:cs="Arial"/>
          <w:b/>
          <w:bCs/>
          <w:sz w:val="32"/>
          <w:szCs w:val="32"/>
        </w:rPr>
      </w:pPr>
      <w:r>
        <w:rPr>
          <w:rFonts w:ascii="Arial" w:hAnsi="Arial" w:cs="Arial"/>
          <w:b/>
          <w:bCs/>
          <w:sz w:val="32"/>
          <w:szCs w:val="32"/>
        </w:rPr>
        <w:t xml:space="preserve">Work in a community coaching role </w:t>
      </w:r>
      <w:r w:rsidR="00DC4667" w:rsidRPr="00DC4667">
        <w:rPr>
          <w:rFonts w:ascii="Arial" w:hAnsi="Arial" w:cs="Arial"/>
          <w:b/>
          <w:bCs/>
          <w:sz w:val="32"/>
          <w:szCs w:val="32"/>
        </w:rPr>
        <w:t xml:space="preserve"> </w:t>
      </w:r>
    </w:p>
    <w:bookmarkEnd w:id="0"/>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70BADC9D" w14:textId="7021C874" w:rsidR="008A1A6B" w:rsidRPr="00EE5F22" w:rsidRDefault="008A1A6B" w:rsidP="0093423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8C6AE2">
        <w:rPr>
          <w:rFonts w:ascii="Arial" w:hAnsi="Arial" w:cs="Arial"/>
          <w:sz w:val="22"/>
          <w:szCs w:val="22"/>
        </w:rPr>
        <w:t>SISSSCO002</w:t>
      </w:r>
      <w:r w:rsidR="0093423F">
        <w:rPr>
          <w:rFonts w:ascii="Arial" w:hAnsi="Arial" w:cs="Arial"/>
          <w:sz w:val="22"/>
          <w:szCs w:val="22"/>
        </w:rPr>
        <w:t>”</w:t>
      </w:r>
      <w:r w:rsidRPr="00EE5F22">
        <w:rPr>
          <w:rFonts w:ascii="Arial" w:hAnsi="Arial" w:cs="Arial"/>
          <w:sz w:val="22"/>
          <w:szCs w:val="22"/>
        </w:rPr>
        <w:t xml:space="preserve"> – </w:t>
      </w:r>
      <w:r w:rsidR="008C6AE2">
        <w:rPr>
          <w:rFonts w:ascii="Arial" w:hAnsi="Arial" w:cs="Arial"/>
          <w:sz w:val="22"/>
          <w:szCs w:val="22"/>
        </w:rPr>
        <w:t>“Work in a community coaching role</w:t>
      </w:r>
      <w:r>
        <w:rPr>
          <w:rFonts w:ascii="Arial" w:hAnsi="Arial" w:cs="Arial"/>
          <w:sz w:val="22"/>
          <w:szCs w:val="22"/>
        </w:rPr>
        <w:t>”</w:t>
      </w:r>
      <w:r w:rsidRPr="00EE5F22">
        <w:rPr>
          <w:rFonts w:ascii="Arial" w:hAnsi="Arial" w:cs="Arial"/>
          <w:sz w:val="22"/>
          <w:szCs w:val="22"/>
        </w:rPr>
        <w:t xml:space="preserve"> as part of the</w:t>
      </w:r>
      <w:r w:rsidR="0093423F">
        <w:rPr>
          <w:rFonts w:ascii="Arial" w:hAnsi="Arial" w:cs="Arial"/>
          <w:sz w:val="22"/>
          <w:szCs w:val="22"/>
        </w:rPr>
        <w:t xml:space="preserve"> Certificate II in Sports Coaching</w:t>
      </w:r>
      <w:r w:rsidRPr="00EE5F22">
        <w:rPr>
          <w:rFonts w:ascii="Arial" w:hAnsi="Arial" w:cs="Arial"/>
          <w:sz w:val="22"/>
          <w:szCs w:val="22"/>
        </w:rPr>
        <w:t xml:space="preserve">. </w:t>
      </w:r>
    </w:p>
    <w:p w14:paraId="4BAE5A23" w14:textId="77777777" w:rsidR="008A1A6B" w:rsidRPr="00EE5F22" w:rsidRDefault="008A1A6B" w:rsidP="008A1A6B">
      <w:pPr>
        <w:ind w:left="-851" w:right="-357"/>
        <w:rPr>
          <w:rFonts w:ascii="Arial" w:hAnsi="Arial" w:cs="Arial"/>
          <w:sz w:val="22"/>
          <w:szCs w:val="22"/>
        </w:rPr>
      </w:pPr>
    </w:p>
    <w:p w14:paraId="7AC4C827" w14:textId="77777777" w:rsidR="008A1A6B" w:rsidRPr="00BC04B5" w:rsidRDefault="008A1A6B" w:rsidP="008A1A6B">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2E1B7503" w14:textId="77777777" w:rsidR="00BC04B5" w:rsidRPr="00BC04B5" w:rsidRDefault="00BC04B5" w:rsidP="00BC04B5">
      <w:pPr>
        <w:ind w:left="-851" w:right="-357"/>
        <w:rPr>
          <w:rFonts w:ascii="Arial" w:hAnsi="Arial" w:cs="Arial"/>
          <w:sz w:val="22"/>
          <w:szCs w:val="22"/>
        </w:rPr>
      </w:pPr>
    </w:p>
    <w:p w14:paraId="6E64BE7E" w14:textId="1D9168BB"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 </w:t>
      </w:r>
    </w:p>
    <w:p w14:paraId="29ECCFC7" w14:textId="77777777" w:rsidR="00BC04B5" w:rsidRPr="00BC04B5" w:rsidRDefault="00BC04B5" w:rsidP="00BC04B5">
      <w:pPr>
        <w:ind w:left="-851" w:right="-357"/>
        <w:rPr>
          <w:rFonts w:ascii="Arial" w:hAnsi="Arial" w:cs="Arial"/>
          <w:sz w:val="22"/>
          <w:szCs w:val="22"/>
        </w:rPr>
      </w:pPr>
    </w:p>
    <w:p w14:paraId="7AC8A77A" w14:textId="32D19B48"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100B2F76"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182885E8"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BC486F9" w14:textId="77777777" w:rsidR="0019309E" w:rsidRPr="0019309E" w:rsidRDefault="0019309E" w:rsidP="008C6AE2">
            <w:pPr>
              <w:pStyle w:val="ListParagraph"/>
              <w:ind w:left="714"/>
              <w:rPr>
                <w:rFonts w:ascii="Arial" w:hAnsi="Arial" w:cs="Arial"/>
                <w:sz w:val="22"/>
                <w:szCs w:val="22"/>
              </w:rPr>
            </w:pPr>
          </w:p>
        </w:tc>
        <w:tc>
          <w:tcPr>
            <w:tcW w:w="7078" w:type="dxa"/>
          </w:tcPr>
          <w:p w14:paraId="6004F7D6" w14:textId="77777777" w:rsidR="0019309E" w:rsidRPr="0019309E" w:rsidRDefault="0019309E" w:rsidP="0019309E">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285D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Default="00BC04B5" w:rsidP="00BC04B5">
      <w:pPr>
        <w:pStyle w:val="ListParagraph"/>
        <w:ind w:left="-131"/>
        <w:rPr>
          <w:rFonts w:ascii="Arial" w:hAnsi="Arial" w:cs="Arial"/>
          <w:b/>
          <w:bCs/>
          <w:sz w:val="22"/>
          <w:szCs w:val="22"/>
        </w:rPr>
      </w:pPr>
    </w:p>
    <w:p w14:paraId="1974044E" w14:textId="77777777" w:rsidR="008C6AE2" w:rsidRDefault="008C6AE2" w:rsidP="00BC04B5">
      <w:pPr>
        <w:pStyle w:val="ListParagraph"/>
        <w:ind w:left="-131"/>
        <w:rPr>
          <w:rFonts w:ascii="Arial" w:hAnsi="Arial" w:cs="Arial"/>
          <w:b/>
          <w:bCs/>
          <w:sz w:val="22"/>
          <w:szCs w:val="22"/>
        </w:rPr>
      </w:pPr>
    </w:p>
    <w:p w14:paraId="31D34C14" w14:textId="77777777" w:rsidR="008C6AE2" w:rsidRDefault="008C6AE2" w:rsidP="00BC04B5">
      <w:pPr>
        <w:pStyle w:val="ListParagraph"/>
        <w:ind w:left="-131"/>
        <w:rPr>
          <w:rFonts w:ascii="Arial" w:hAnsi="Arial" w:cs="Arial"/>
          <w:b/>
          <w:bCs/>
          <w:sz w:val="22"/>
          <w:szCs w:val="22"/>
        </w:rPr>
      </w:pPr>
    </w:p>
    <w:p w14:paraId="1B6A65BA" w14:textId="77777777" w:rsidR="008C6AE2" w:rsidRDefault="008C6AE2" w:rsidP="00BC04B5">
      <w:pPr>
        <w:pStyle w:val="ListParagraph"/>
        <w:ind w:left="-131"/>
        <w:rPr>
          <w:rFonts w:ascii="Arial" w:hAnsi="Arial" w:cs="Arial"/>
          <w:b/>
          <w:bCs/>
          <w:sz w:val="22"/>
          <w:szCs w:val="22"/>
        </w:rPr>
      </w:pPr>
    </w:p>
    <w:p w14:paraId="6CBE11C5" w14:textId="77777777" w:rsidR="008C6AE2" w:rsidRDefault="008C6AE2" w:rsidP="00BC04B5">
      <w:pPr>
        <w:pStyle w:val="ListParagraph"/>
        <w:ind w:left="-131"/>
        <w:rPr>
          <w:rFonts w:ascii="Arial" w:hAnsi="Arial" w:cs="Arial"/>
          <w:b/>
          <w:bCs/>
          <w:sz w:val="22"/>
          <w:szCs w:val="22"/>
        </w:rPr>
      </w:pPr>
    </w:p>
    <w:p w14:paraId="2AD59051" w14:textId="77777777" w:rsidR="008C6AE2" w:rsidRDefault="008C6AE2" w:rsidP="00BC04B5">
      <w:pPr>
        <w:pStyle w:val="ListParagraph"/>
        <w:ind w:left="-131"/>
        <w:rPr>
          <w:rFonts w:ascii="Arial" w:hAnsi="Arial" w:cs="Arial"/>
          <w:b/>
          <w:bCs/>
          <w:sz w:val="22"/>
          <w:szCs w:val="22"/>
        </w:rPr>
      </w:pPr>
    </w:p>
    <w:p w14:paraId="6397B3D1" w14:textId="77777777" w:rsidR="008C6AE2" w:rsidRPr="00BC04B5" w:rsidRDefault="008C6AE2"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555F5CD3" w14:textId="77777777" w:rsidR="00285D8C" w:rsidRPr="00BC04B5" w:rsidRDefault="00285D8C" w:rsidP="00285D8C">
      <w:pPr>
        <w:pStyle w:val="ListParagraph"/>
        <w:ind w:left="-131"/>
        <w:rPr>
          <w:rFonts w:ascii="Arial" w:hAnsi="Arial" w:cs="Arial"/>
          <w:b/>
          <w:bCs/>
          <w:sz w:val="22"/>
          <w:szCs w:val="22"/>
        </w:rPr>
      </w:pPr>
    </w:p>
    <w:p w14:paraId="6CBE355E" w14:textId="3236A93C" w:rsidR="000F5D71" w:rsidRDefault="000F5D71" w:rsidP="0093423F">
      <w:pPr>
        <w:pStyle w:val="ListParagraph"/>
        <w:ind w:left="-131"/>
        <w:rPr>
          <w:rFonts w:ascii="Arial" w:hAnsi="Arial" w:cs="Arial"/>
          <w:b/>
          <w:bCs/>
          <w:sz w:val="22"/>
          <w:szCs w:val="22"/>
        </w:rPr>
      </w:pPr>
    </w:p>
    <w:p w14:paraId="347933BC" w14:textId="1BBE76EB" w:rsidR="0019309E" w:rsidRPr="009F343E" w:rsidRDefault="0019309E" w:rsidP="009F343E">
      <w:pPr>
        <w:tabs>
          <w:tab w:val="left" w:pos="10283"/>
        </w:tabs>
        <w:rPr>
          <w:rFonts w:ascii="Arial" w:hAnsi="Arial" w:cs="Arial"/>
          <w:b/>
          <w:bCs/>
          <w:sz w:val="22"/>
          <w:szCs w:val="22"/>
        </w:rPr>
      </w:pPr>
    </w:p>
    <w:tbl>
      <w:tblPr>
        <w:tblStyle w:val="TableGrid"/>
        <w:tblW w:w="15050" w:type="dxa"/>
        <w:jc w:val="center"/>
        <w:tblLayout w:type="fixed"/>
        <w:tblLook w:val="04A0" w:firstRow="1" w:lastRow="0" w:firstColumn="1" w:lastColumn="0" w:noHBand="0" w:noVBand="1"/>
      </w:tblPr>
      <w:tblGrid>
        <w:gridCol w:w="875"/>
        <w:gridCol w:w="9497"/>
        <w:gridCol w:w="2127"/>
        <w:gridCol w:w="2551"/>
      </w:tblGrid>
      <w:tr w:rsidR="004D6058" w:rsidRPr="00931DB0" w14:paraId="2FCDE1B9" w14:textId="77777777" w:rsidTr="00692DA9">
        <w:trPr>
          <w:jc w:val="center"/>
        </w:trPr>
        <w:tc>
          <w:tcPr>
            <w:tcW w:w="10372"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127"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551"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2C66C0" w:rsidRPr="00931DB0" w14:paraId="2E9B34BB" w14:textId="77777777" w:rsidTr="00692DA9">
        <w:trPr>
          <w:trHeight w:val="2625"/>
          <w:jc w:val="center"/>
        </w:trPr>
        <w:tc>
          <w:tcPr>
            <w:tcW w:w="875" w:type="dxa"/>
            <w:vMerge w:val="restart"/>
            <w:shd w:val="clear" w:color="auto" w:fill="B4C6E7" w:themeFill="accent1" w:themeFillTint="66"/>
            <w:vAlign w:val="center"/>
          </w:tcPr>
          <w:p w14:paraId="105B1DEE" w14:textId="15637E02" w:rsidR="002C66C0" w:rsidRDefault="009F343E" w:rsidP="00692DA9">
            <w:pPr>
              <w:ind w:left="-120" w:right="-80"/>
              <w:jc w:val="center"/>
              <w:rPr>
                <w:rFonts w:ascii="Arial" w:hAnsi="Arial" w:cs="Arial"/>
                <w:b/>
                <w:bCs/>
                <w:sz w:val="18"/>
                <w:szCs w:val="18"/>
              </w:rPr>
            </w:pPr>
            <w:r>
              <w:rPr>
                <w:rFonts w:ascii="Arial" w:hAnsi="Arial" w:cs="Arial"/>
                <w:b/>
                <w:bCs/>
                <w:sz w:val="18"/>
                <w:szCs w:val="18"/>
              </w:rPr>
              <w:t>Block</w:t>
            </w:r>
          </w:p>
          <w:p w14:paraId="5CDECED8" w14:textId="1297FB9F" w:rsidR="00B40B6C" w:rsidRPr="003751D7" w:rsidRDefault="00B40B6C" w:rsidP="00692DA9">
            <w:pPr>
              <w:ind w:left="-120" w:right="-80"/>
              <w:jc w:val="center"/>
              <w:rPr>
                <w:rFonts w:ascii="Arial" w:hAnsi="Arial" w:cs="Arial"/>
                <w:b/>
                <w:bCs/>
                <w:sz w:val="18"/>
                <w:szCs w:val="18"/>
              </w:rPr>
            </w:pPr>
            <w:r>
              <w:rPr>
                <w:rFonts w:ascii="Arial" w:hAnsi="Arial" w:cs="Arial"/>
                <w:b/>
                <w:bCs/>
                <w:sz w:val="18"/>
                <w:szCs w:val="18"/>
              </w:rPr>
              <w:t>1</w:t>
            </w:r>
          </w:p>
        </w:tc>
        <w:tc>
          <w:tcPr>
            <w:tcW w:w="9497" w:type="dxa"/>
          </w:tcPr>
          <w:p w14:paraId="4F3F25F3" w14:textId="3D9B7F09" w:rsidR="001E7B92" w:rsidRDefault="001E7B92" w:rsidP="001E7B92">
            <w:pPr>
              <w:rPr>
                <w:rFonts w:ascii="Arial" w:hAnsi="Arial" w:cs="Arial"/>
                <w:sz w:val="18"/>
                <w:szCs w:val="18"/>
              </w:rPr>
            </w:pPr>
          </w:p>
          <w:p w14:paraId="69A40606" w14:textId="465AB6E7" w:rsidR="001E7B92" w:rsidRDefault="001E7B92" w:rsidP="001E7B92">
            <w:pPr>
              <w:rPr>
                <w:rFonts w:ascii="Arial" w:hAnsi="Arial" w:cs="Arial"/>
                <w:sz w:val="18"/>
                <w:szCs w:val="18"/>
              </w:rPr>
            </w:pPr>
            <w:r w:rsidRPr="001E7B92">
              <w:rPr>
                <w:rFonts w:ascii="Arial" w:hAnsi="Arial" w:cs="Arial"/>
                <w:sz w:val="18"/>
                <w:szCs w:val="18"/>
              </w:rPr>
              <w:t>Students read pages 1–2</w:t>
            </w:r>
            <w:r w:rsidR="00A006B2">
              <w:rPr>
                <w:rFonts w:ascii="Arial" w:hAnsi="Arial" w:cs="Arial"/>
                <w:sz w:val="18"/>
                <w:szCs w:val="18"/>
              </w:rPr>
              <w:t>5</w:t>
            </w:r>
            <w:r w:rsidRPr="001E7B92">
              <w:rPr>
                <w:rFonts w:ascii="Arial" w:hAnsi="Arial" w:cs="Arial"/>
                <w:sz w:val="18"/>
                <w:szCs w:val="18"/>
              </w:rPr>
              <w:t xml:space="preserve"> </w:t>
            </w:r>
          </w:p>
          <w:p w14:paraId="09934CE3" w14:textId="77777777" w:rsidR="001E7B92" w:rsidRDefault="001E7B92" w:rsidP="001E7B92">
            <w:pPr>
              <w:pStyle w:val="ListParagraph"/>
              <w:ind w:left="722"/>
              <w:rPr>
                <w:rFonts w:ascii="Arial" w:hAnsi="Arial" w:cs="Arial"/>
                <w:sz w:val="18"/>
                <w:szCs w:val="18"/>
              </w:rPr>
            </w:pPr>
          </w:p>
          <w:p w14:paraId="0912C040" w14:textId="5A3C6B01" w:rsidR="001E7B92" w:rsidRDefault="001E7B92" w:rsidP="001E7B92">
            <w:pPr>
              <w:pStyle w:val="ListParagraph"/>
              <w:numPr>
                <w:ilvl w:val="0"/>
                <w:numId w:val="16"/>
              </w:numPr>
              <w:ind w:left="722"/>
              <w:rPr>
                <w:rFonts w:ascii="Arial" w:hAnsi="Arial" w:cs="Arial"/>
                <w:sz w:val="18"/>
                <w:szCs w:val="18"/>
              </w:rPr>
            </w:pPr>
            <w:r>
              <w:rPr>
                <w:rFonts w:ascii="Arial" w:hAnsi="Arial" w:cs="Arial"/>
                <w:sz w:val="18"/>
                <w:szCs w:val="18"/>
              </w:rPr>
              <w:t>Students complete Inquiry Task 5A – Choose a specific type of sport (p.8)</w:t>
            </w:r>
          </w:p>
          <w:p w14:paraId="16F30B95" w14:textId="1500E797" w:rsidR="006F66D0" w:rsidRPr="006F66D0" w:rsidRDefault="001E7B92" w:rsidP="006F66D0">
            <w:pPr>
              <w:pStyle w:val="ListParagraph"/>
              <w:numPr>
                <w:ilvl w:val="0"/>
                <w:numId w:val="16"/>
              </w:numPr>
              <w:ind w:left="722"/>
              <w:rPr>
                <w:rFonts w:ascii="Arial" w:hAnsi="Arial" w:cs="Arial"/>
                <w:sz w:val="18"/>
                <w:szCs w:val="18"/>
              </w:rPr>
            </w:pPr>
            <w:r>
              <w:rPr>
                <w:rFonts w:ascii="Arial" w:hAnsi="Arial" w:cs="Arial"/>
                <w:sz w:val="18"/>
                <w:szCs w:val="18"/>
              </w:rPr>
              <w:t>Students complete Inquiry Task 5</w:t>
            </w:r>
            <w:r>
              <w:rPr>
                <w:rFonts w:ascii="Arial" w:hAnsi="Arial" w:cs="Arial"/>
                <w:sz w:val="18"/>
                <w:szCs w:val="18"/>
              </w:rPr>
              <w:t>B</w:t>
            </w:r>
            <w:r>
              <w:rPr>
                <w:rFonts w:ascii="Arial" w:hAnsi="Arial" w:cs="Arial"/>
                <w:sz w:val="18"/>
                <w:szCs w:val="18"/>
              </w:rPr>
              <w:t xml:space="preserve"> – </w:t>
            </w:r>
            <w:r>
              <w:rPr>
                <w:rFonts w:ascii="Arial" w:hAnsi="Arial" w:cs="Arial"/>
                <w:sz w:val="18"/>
                <w:szCs w:val="18"/>
              </w:rPr>
              <w:t>Govern</w:t>
            </w:r>
            <w:r w:rsidR="006F66D0">
              <w:rPr>
                <w:rFonts w:ascii="Arial" w:hAnsi="Arial" w:cs="Arial"/>
                <w:sz w:val="18"/>
                <w:szCs w:val="18"/>
              </w:rPr>
              <w:t>ance of your chosen sport</w:t>
            </w:r>
            <w:r>
              <w:rPr>
                <w:rFonts w:ascii="Arial" w:hAnsi="Arial" w:cs="Arial"/>
                <w:sz w:val="18"/>
                <w:szCs w:val="18"/>
              </w:rPr>
              <w:t xml:space="preserve"> (p.</w:t>
            </w:r>
            <w:r w:rsidR="006F66D0">
              <w:rPr>
                <w:rFonts w:ascii="Arial" w:hAnsi="Arial" w:cs="Arial"/>
                <w:sz w:val="18"/>
                <w:szCs w:val="18"/>
              </w:rPr>
              <w:t>12</w:t>
            </w:r>
            <w:r>
              <w:rPr>
                <w:rFonts w:ascii="Arial" w:hAnsi="Arial" w:cs="Arial"/>
                <w:sz w:val="18"/>
                <w:szCs w:val="18"/>
              </w:rPr>
              <w:t>)</w:t>
            </w:r>
          </w:p>
          <w:p w14:paraId="3F0DFEC1" w14:textId="0B011F0A" w:rsidR="006F66D0" w:rsidRDefault="006F66D0" w:rsidP="001E7B92">
            <w:pPr>
              <w:pStyle w:val="ListParagraph"/>
              <w:numPr>
                <w:ilvl w:val="0"/>
                <w:numId w:val="16"/>
              </w:numPr>
              <w:ind w:left="722"/>
              <w:rPr>
                <w:rFonts w:ascii="Arial" w:hAnsi="Arial" w:cs="Arial"/>
                <w:sz w:val="18"/>
                <w:szCs w:val="18"/>
              </w:rPr>
            </w:pPr>
            <w:r>
              <w:rPr>
                <w:rFonts w:ascii="Arial" w:hAnsi="Arial" w:cs="Arial"/>
                <w:sz w:val="18"/>
                <w:szCs w:val="18"/>
              </w:rPr>
              <w:t>Complete Quick Learning engagement (p.15)</w:t>
            </w:r>
          </w:p>
          <w:p w14:paraId="73918AF7" w14:textId="74C77EC7" w:rsidR="006F66D0" w:rsidRDefault="006F66D0" w:rsidP="006F66D0">
            <w:pPr>
              <w:pStyle w:val="ListParagraph"/>
              <w:numPr>
                <w:ilvl w:val="0"/>
                <w:numId w:val="16"/>
              </w:numPr>
              <w:ind w:left="722"/>
              <w:rPr>
                <w:rFonts w:ascii="Arial" w:hAnsi="Arial" w:cs="Arial"/>
                <w:sz w:val="18"/>
                <w:szCs w:val="18"/>
              </w:rPr>
            </w:pPr>
            <w:r>
              <w:rPr>
                <w:rFonts w:ascii="Arial" w:hAnsi="Arial" w:cs="Arial"/>
                <w:sz w:val="18"/>
                <w:szCs w:val="18"/>
              </w:rPr>
              <w:t>Students complete Inquiry Task 5</w:t>
            </w:r>
            <w:r>
              <w:rPr>
                <w:rFonts w:ascii="Arial" w:hAnsi="Arial" w:cs="Arial"/>
                <w:sz w:val="18"/>
                <w:szCs w:val="18"/>
              </w:rPr>
              <w:t>C</w:t>
            </w:r>
            <w:r>
              <w:rPr>
                <w:rFonts w:ascii="Arial" w:hAnsi="Arial" w:cs="Arial"/>
                <w:sz w:val="18"/>
                <w:szCs w:val="18"/>
              </w:rPr>
              <w:t xml:space="preserve"> – </w:t>
            </w:r>
            <w:r>
              <w:rPr>
                <w:rFonts w:ascii="Arial" w:hAnsi="Arial" w:cs="Arial"/>
                <w:sz w:val="18"/>
                <w:szCs w:val="18"/>
              </w:rPr>
              <w:t>Member protection policy</w:t>
            </w:r>
            <w:r>
              <w:rPr>
                <w:rFonts w:ascii="Arial" w:hAnsi="Arial" w:cs="Arial"/>
                <w:sz w:val="18"/>
                <w:szCs w:val="18"/>
              </w:rPr>
              <w:t xml:space="preserve"> (p.</w:t>
            </w:r>
            <w:r>
              <w:rPr>
                <w:rFonts w:ascii="Arial" w:hAnsi="Arial" w:cs="Arial"/>
                <w:sz w:val="18"/>
                <w:szCs w:val="18"/>
              </w:rPr>
              <w:t>16</w:t>
            </w:r>
            <w:r>
              <w:rPr>
                <w:rFonts w:ascii="Arial" w:hAnsi="Arial" w:cs="Arial"/>
                <w:sz w:val="18"/>
                <w:szCs w:val="18"/>
              </w:rPr>
              <w:t>)</w:t>
            </w:r>
          </w:p>
          <w:p w14:paraId="238D01FA" w14:textId="1B94F74C" w:rsidR="006F66D0" w:rsidRDefault="006F66D0" w:rsidP="006F66D0">
            <w:pPr>
              <w:pStyle w:val="ListParagraph"/>
              <w:numPr>
                <w:ilvl w:val="0"/>
                <w:numId w:val="16"/>
              </w:numPr>
              <w:ind w:left="722"/>
              <w:rPr>
                <w:rFonts w:ascii="Arial" w:hAnsi="Arial" w:cs="Arial"/>
                <w:sz w:val="18"/>
                <w:szCs w:val="18"/>
              </w:rPr>
            </w:pPr>
            <w:r>
              <w:rPr>
                <w:rFonts w:ascii="Arial" w:hAnsi="Arial" w:cs="Arial"/>
                <w:sz w:val="18"/>
                <w:szCs w:val="18"/>
              </w:rPr>
              <w:t>Students complete Inquiry Task 5</w:t>
            </w:r>
            <w:r>
              <w:rPr>
                <w:rFonts w:ascii="Arial" w:hAnsi="Arial" w:cs="Arial"/>
                <w:sz w:val="18"/>
                <w:szCs w:val="18"/>
              </w:rPr>
              <w:t>D</w:t>
            </w:r>
            <w:r>
              <w:rPr>
                <w:rFonts w:ascii="Arial" w:hAnsi="Arial" w:cs="Arial"/>
                <w:sz w:val="18"/>
                <w:szCs w:val="18"/>
              </w:rPr>
              <w:t xml:space="preserve"> – </w:t>
            </w:r>
            <w:r>
              <w:rPr>
                <w:rFonts w:ascii="Arial" w:hAnsi="Arial" w:cs="Arial"/>
                <w:sz w:val="18"/>
                <w:szCs w:val="18"/>
              </w:rPr>
              <w:t xml:space="preserve">Safeguarding children and young people policy </w:t>
            </w:r>
            <w:r>
              <w:rPr>
                <w:rFonts w:ascii="Arial" w:hAnsi="Arial" w:cs="Arial"/>
                <w:sz w:val="18"/>
                <w:szCs w:val="18"/>
              </w:rPr>
              <w:t>(p.</w:t>
            </w:r>
            <w:r>
              <w:rPr>
                <w:rFonts w:ascii="Arial" w:hAnsi="Arial" w:cs="Arial"/>
                <w:sz w:val="18"/>
                <w:szCs w:val="18"/>
              </w:rPr>
              <w:t>17</w:t>
            </w:r>
            <w:r>
              <w:rPr>
                <w:rFonts w:ascii="Arial" w:hAnsi="Arial" w:cs="Arial"/>
                <w:sz w:val="18"/>
                <w:szCs w:val="18"/>
              </w:rPr>
              <w:t>)</w:t>
            </w:r>
          </w:p>
          <w:p w14:paraId="767D87FA" w14:textId="2F0DBDAA" w:rsidR="00B51E21" w:rsidRDefault="00B51E21" w:rsidP="00B51E21">
            <w:pPr>
              <w:pStyle w:val="ListParagraph"/>
              <w:numPr>
                <w:ilvl w:val="0"/>
                <w:numId w:val="16"/>
              </w:numPr>
              <w:ind w:left="722"/>
              <w:rPr>
                <w:rFonts w:ascii="Arial" w:hAnsi="Arial" w:cs="Arial"/>
                <w:sz w:val="18"/>
                <w:szCs w:val="18"/>
              </w:rPr>
            </w:pPr>
            <w:r>
              <w:rPr>
                <w:rFonts w:ascii="Arial" w:hAnsi="Arial" w:cs="Arial"/>
                <w:sz w:val="18"/>
                <w:szCs w:val="18"/>
              </w:rPr>
              <w:t>Students complete Inquiry Task 5</w:t>
            </w:r>
            <w:r>
              <w:rPr>
                <w:rFonts w:ascii="Arial" w:hAnsi="Arial" w:cs="Arial"/>
                <w:sz w:val="18"/>
                <w:szCs w:val="18"/>
              </w:rPr>
              <w:t>E</w:t>
            </w:r>
            <w:r>
              <w:rPr>
                <w:rFonts w:ascii="Arial" w:hAnsi="Arial" w:cs="Arial"/>
                <w:sz w:val="18"/>
                <w:szCs w:val="18"/>
              </w:rPr>
              <w:t xml:space="preserve"> – </w:t>
            </w:r>
            <w:r>
              <w:rPr>
                <w:rFonts w:ascii="Arial" w:hAnsi="Arial" w:cs="Arial"/>
                <w:sz w:val="18"/>
                <w:szCs w:val="18"/>
              </w:rPr>
              <w:t>Improper use of drugs and medicine policy</w:t>
            </w:r>
            <w:r>
              <w:rPr>
                <w:rFonts w:ascii="Arial" w:hAnsi="Arial" w:cs="Arial"/>
                <w:sz w:val="18"/>
                <w:szCs w:val="18"/>
              </w:rPr>
              <w:t xml:space="preserve"> (p.</w:t>
            </w:r>
            <w:r>
              <w:rPr>
                <w:rFonts w:ascii="Arial" w:hAnsi="Arial" w:cs="Arial"/>
                <w:sz w:val="18"/>
                <w:szCs w:val="18"/>
              </w:rPr>
              <w:t>18</w:t>
            </w:r>
            <w:r>
              <w:rPr>
                <w:rFonts w:ascii="Arial" w:hAnsi="Arial" w:cs="Arial"/>
                <w:sz w:val="18"/>
                <w:szCs w:val="18"/>
              </w:rPr>
              <w:t>)</w:t>
            </w:r>
          </w:p>
          <w:p w14:paraId="3FFC7F0B" w14:textId="5DE8E0EB" w:rsidR="00B51E21" w:rsidRDefault="00B51E21" w:rsidP="00B51E21">
            <w:pPr>
              <w:pStyle w:val="ListParagraph"/>
              <w:numPr>
                <w:ilvl w:val="0"/>
                <w:numId w:val="16"/>
              </w:numPr>
              <w:ind w:left="722"/>
              <w:rPr>
                <w:rFonts w:ascii="Arial" w:hAnsi="Arial" w:cs="Arial"/>
                <w:sz w:val="18"/>
                <w:szCs w:val="18"/>
              </w:rPr>
            </w:pPr>
            <w:r>
              <w:rPr>
                <w:rFonts w:ascii="Arial" w:hAnsi="Arial" w:cs="Arial"/>
                <w:sz w:val="18"/>
                <w:szCs w:val="18"/>
              </w:rPr>
              <w:t>Complete Quick Learning engagement (p.1</w:t>
            </w:r>
            <w:r>
              <w:rPr>
                <w:rFonts w:ascii="Arial" w:hAnsi="Arial" w:cs="Arial"/>
                <w:sz w:val="18"/>
                <w:szCs w:val="18"/>
              </w:rPr>
              <w:t>9</w:t>
            </w:r>
            <w:r>
              <w:rPr>
                <w:rFonts w:ascii="Arial" w:hAnsi="Arial" w:cs="Arial"/>
                <w:sz w:val="18"/>
                <w:szCs w:val="18"/>
              </w:rPr>
              <w:t>)</w:t>
            </w:r>
          </w:p>
          <w:p w14:paraId="6803CDE1" w14:textId="4B9FBB3D" w:rsidR="00B51E21" w:rsidRDefault="00B51E21" w:rsidP="00B51E21">
            <w:pPr>
              <w:pStyle w:val="ListParagraph"/>
              <w:numPr>
                <w:ilvl w:val="0"/>
                <w:numId w:val="16"/>
              </w:numPr>
              <w:ind w:left="722"/>
              <w:rPr>
                <w:rFonts w:ascii="Arial" w:hAnsi="Arial" w:cs="Arial"/>
                <w:sz w:val="18"/>
                <w:szCs w:val="18"/>
              </w:rPr>
            </w:pPr>
            <w:r>
              <w:rPr>
                <w:rFonts w:ascii="Arial" w:hAnsi="Arial" w:cs="Arial"/>
                <w:sz w:val="18"/>
                <w:szCs w:val="18"/>
              </w:rPr>
              <w:t>Students complete Inquiry Task 5</w:t>
            </w:r>
            <w:r>
              <w:rPr>
                <w:rFonts w:ascii="Arial" w:hAnsi="Arial" w:cs="Arial"/>
                <w:sz w:val="18"/>
                <w:szCs w:val="18"/>
              </w:rPr>
              <w:t>F</w:t>
            </w:r>
            <w:r>
              <w:rPr>
                <w:rFonts w:ascii="Arial" w:hAnsi="Arial" w:cs="Arial"/>
                <w:sz w:val="18"/>
                <w:szCs w:val="18"/>
              </w:rPr>
              <w:t xml:space="preserve"> –</w:t>
            </w:r>
            <w:r>
              <w:rPr>
                <w:rFonts w:ascii="Arial" w:hAnsi="Arial" w:cs="Arial"/>
                <w:sz w:val="18"/>
                <w:szCs w:val="18"/>
              </w:rPr>
              <w:t xml:space="preserve"> Social Media policy </w:t>
            </w:r>
            <w:r>
              <w:rPr>
                <w:rFonts w:ascii="Arial" w:hAnsi="Arial" w:cs="Arial"/>
                <w:sz w:val="18"/>
                <w:szCs w:val="18"/>
              </w:rPr>
              <w:t>(p.18)</w:t>
            </w:r>
          </w:p>
          <w:p w14:paraId="6E12D11C" w14:textId="1CC0D3E3" w:rsidR="00A006B2" w:rsidRDefault="00A006B2" w:rsidP="00A006B2">
            <w:pPr>
              <w:pStyle w:val="ListParagraph"/>
              <w:numPr>
                <w:ilvl w:val="0"/>
                <w:numId w:val="16"/>
              </w:numPr>
              <w:ind w:left="722"/>
              <w:rPr>
                <w:rFonts w:ascii="Arial" w:hAnsi="Arial" w:cs="Arial"/>
                <w:sz w:val="18"/>
                <w:szCs w:val="18"/>
              </w:rPr>
            </w:pPr>
            <w:r>
              <w:rPr>
                <w:rFonts w:ascii="Arial" w:hAnsi="Arial" w:cs="Arial"/>
                <w:sz w:val="18"/>
                <w:szCs w:val="18"/>
              </w:rPr>
              <w:t>Complete Quick Learning engagement (p.</w:t>
            </w:r>
            <w:r>
              <w:rPr>
                <w:rFonts w:ascii="Arial" w:hAnsi="Arial" w:cs="Arial"/>
                <w:sz w:val="18"/>
                <w:szCs w:val="18"/>
              </w:rPr>
              <w:t>24</w:t>
            </w:r>
            <w:r>
              <w:rPr>
                <w:rFonts w:ascii="Arial" w:hAnsi="Arial" w:cs="Arial"/>
                <w:sz w:val="18"/>
                <w:szCs w:val="18"/>
              </w:rPr>
              <w:t>)</w:t>
            </w:r>
          </w:p>
          <w:p w14:paraId="3CAF74A0" w14:textId="5F1927A8" w:rsidR="00CA79F6" w:rsidRDefault="00CA79F6" w:rsidP="00A006B2">
            <w:pPr>
              <w:pStyle w:val="ListParagraph"/>
              <w:numPr>
                <w:ilvl w:val="0"/>
                <w:numId w:val="16"/>
              </w:numPr>
              <w:ind w:left="722"/>
              <w:rPr>
                <w:rFonts w:ascii="Arial" w:hAnsi="Arial" w:cs="Arial"/>
                <w:sz w:val="18"/>
                <w:szCs w:val="18"/>
              </w:rPr>
            </w:pPr>
            <w:r>
              <w:rPr>
                <w:rFonts w:ascii="Arial" w:hAnsi="Arial" w:cs="Arial"/>
                <w:sz w:val="18"/>
                <w:szCs w:val="18"/>
              </w:rPr>
              <w:t xml:space="preserve">Complete Reflection Bank </w:t>
            </w:r>
            <w:r w:rsidR="006C7DAA">
              <w:rPr>
                <w:rFonts w:ascii="Arial" w:hAnsi="Arial" w:cs="Arial"/>
                <w:sz w:val="18"/>
                <w:szCs w:val="18"/>
              </w:rPr>
              <w:t xml:space="preserve">– Set </w:t>
            </w:r>
            <w:r>
              <w:rPr>
                <w:rFonts w:ascii="Arial" w:hAnsi="Arial" w:cs="Arial"/>
                <w:sz w:val="18"/>
                <w:szCs w:val="18"/>
              </w:rPr>
              <w:t>A (p.25)</w:t>
            </w:r>
          </w:p>
          <w:p w14:paraId="6AB22396" w14:textId="53A21C79" w:rsidR="00B40B6C" w:rsidRPr="004C6F26" w:rsidRDefault="00B40B6C" w:rsidP="00CA79F6">
            <w:pPr>
              <w:pStyle w:val="ListParagraph"/>
              <w:ind w:left="722"/>
              <w:rPr>
                <w:rFonts w:ascii="Arial" w:hAnsi="Arial" w:cs="Arial"/>
                <w:sz w:val="18"/>
                <w:szCs w:val="18"/>
              </w:rPr>
            </w:pPr>
          </w:p>
        </w:tc>
        <w:tc>
          <w:tcPr>
            <w:tcW w:w="2127" w:type="dxa"/>
          </w:tcPr>
          <w:p w14:paraId="4F73DB76" w14:textId="6765D043" w:rsidR="002C66C0" w:rsidRDefault="00CA79F6" w:rsidP="0019309E">
            <w:pPr>
              <w:rPr>
                <w:rFonts w:ascii="Arial" w:hAnsi="Arial" w:cs="Arial"/>
                <w:sz w:val="18"/>
                <w:szCs w:val="18"/>
              </w:rPr>
            </w:pPr>
            <w:r>
              <w:rPr>
                <w:rFonts w:ascii="Arial" w:hAnsi="Arial" w:cs="Arial"/>
                <w:sz w:val="18"/>
                <w:szCs w:val="18"/>
              </w:rPr>
              <w:t>Covering the following</w:t>
            </w:r>
            <w:r w:rsidR="002C66C0">
              <w:rPr>
                <w:rFonts w:ascii="Arial" w:hAnsi="Arial" w:cs="Arial"/>
                <w:sz w:val="18"/>
                <w:szCs w:val="18"/>
              </w:rPr>
              <w:t>:</w:t>
            </w:r>
          </w:p>
          <w:p w14:paraId="07EEF618" w14:textId="77777777" w:rsidR="006C4F80" w:rsidRDefault="006C4F80" w:rsidP="0019309E">
            <w:pPr>
              <w:rPr>
                <w:rFonts w:ascii="Arial" w:hAnsi="Arial" w:cs="Arial"/>
                <w:sz w:val="18"/>
                <w:szCs w:val="18"/>
              </w:rPr>
            </w:pPr>
          </w:p>
          <w:p w14:paraId="5A63161D" w14:textId="77777777" w:rsidR="00CA79F6" w:rsidRDefault="00CA79F6" w:rsidP="00CA79F6">
            <w:pPr>
              <w:pStyle w:val="ListParagraph"/>
              <w:numPr>
                <w:ilvl w:val="0"/>
                <w:numId w:val="2"/>
              </w:numPr>
              <w:ind w:left="283" w:hanging="283"/>
              <w:rPr>
                <w:rFonts w:ascii="Arial" w:hAnsi="Arial" w:cs="Arial"/>
                <w:sz w:val="18"/>
                <w:szCs w:val="18"/>
              </w:rPr>
            </w:pPr>
            <w:r w:rsidRPr="00CA79F6">
              <w:rPr>
                <w:rFonts w:ascii="Arial" w:hAnsi="Arial" w:cs="Arial"/>
                <w:sz w:val="18"/>
                <w:szCs w:val="18"/>
              </w:rPr>
              <w:t>Structure of Australian sport</w:t>
            </w:r>
          </w:p>
          <w:p w14:paraId="07633DF4" w14:textId="77777777" w:rsidR="00CA79F6" w:rsidRDefault="00CA79F6" w:rsidP="00CA79F6">
            <w:pPr>
              <w:pStyle w:val="ListParagraph"/>
              <w:ind w:left="283"/>
              <w:rPr>
                <w:rFonts w:ascii="Arial" w:hAnsi="Arial" w:cs="Arial"/>
                <w:sz w:val="18"/>
                <w:szCs w:val="18"/>
              </w:rPr>
            </w:pPr>
          </w:p>
          <w:p w14:paraId="126BA492" w14:textId="77777777" w:rsidR="00CA79F6" w:rsidRDefault="00CA79F6" w:rsidP="00CA79F6">
            <w:pPr>
              <w:pStyle w:val="ListParagraph"/>
              <w:numPr>
                <w:ilvl w:val="0"/>
                <w:numId w:val="2"/>
              </w:numPr>
              <w:ind w:left="283" w:hanging="283"/>
              <w:rPr>
                <w:rFonts w:ascii="Arial" w:hAnsi="Arial" w:cs="Arial"/>
                <w:sz w:val="18"/>
                <w:szCs w:val="18"/>
              </w:rPr>
            </w:pPr>
            <w:r w:rsidRPr="00CA79F6">
              <w:rPr>
                <w:rFonts w:ascii="Arial" w:hAnsi="Arial" w:cs="Arial"/>
                <w:sz w:val="18"/>
                <w:szCs w:val="18"/>
              </w:rPr>
              <w:t>Governance and integrity in sport</w:t>
            </w:r>
          </w:p>
          <w:p w14:paraId="46951EC6" w14:textId="77777777" w:rsidR="00CA79F6" w:rsidRPr="00CA79F6" w:rsidRDefault="00CA79F6" w:rsidP="00CA79F6">
            <w:pPr>
              <w:pStyle w:val="ListParagraph"/>
              <w:rPr>
                <w:rFonts w:ascii="Arial" w:hAnsi="Arial" w:cs="Arial"/>
                <w:sz w:val="18"/>
                <w:szCs w:val="18"/>
              </w:rPr>
            </w:pPr>
          </w:p>
          <w:p w14:paraId="3A4D8B43" w14:textId="77777777" w:rsidR="00CA79F6" w:rsidRDefault="00CA79F6" w:rsidP="00CA79F6">
            <w:pPr>
              <w:pStyle w:val="ListParagraph"/>
              <w:numPr>
                <w:ilvl w:val="0"/>
                <w:numId w:val="2"/>
              </w:numPr>
              <w:ind w:left="283" w:hanging="283"/>
              <w:rPr>
                <w:rFonts w:ascii="Arial" w:hAnsi="Arial" w:cs="Arial"/>
                <w:sz w:val="18"/>
                <w:szCs w:val="18"/>
              </w:rPr>
            </w:pPr>
            <w:r w:rsidRPr="00CA79F6">
              <w:rPr>
                <w:rFonts w:ascii="Arial" w:hAnsi="Arial" w:cs="Arial"/>
                <w:sz w:val="18"/>
                <w:szCs w:val="18"/>
              </w:rPr>
              <w:t>Role of NSOs and governing bodies</w:t>
            </w:r>
          </w:p>
          <w:p w14:paraId="4BE46F9E" w14:textId="77777777" w:rsidR="00CA79F6" w:rsidRPr="00CA79F6" w:rsidRDefault="00CA79F6" w:rsidP="00CA79F6">
            <w:pPr>
              <w:pStyle w:val="ListParagraph"/>
              <w:rPr>
                <w:rFonts w:ascii="Arial" w:hAnsi="Arial" w:cs="Arial"/>
                <w:sz w:val="18"/>
                <w:szCs w:val="18"/>
              </w:rPr>
            </w:pPr>
          </w:p>
          <w:p w14:paraId="3D035C47" w14:textId="77777777" w:rsidR="00CA79F6" w:rsidRDefault="00CA79F6" w:rsidP="00CA79F6">
            <w:pPr>
              <w:pStyle w:val="ListParagraph"/>
              <w:numPr>
                <w:ilvl w:val="0"/>
                <w:numId w:val="2"/>
              </w:numPr>
              <w:ind w:left="283" w:hanging="283"/>
              <w:rPr>
                <w:rFonts w:ascii="Arial" w:hAnsi="Arial" w:cs="Arial"/>
                <w:sz w:val="18"/>
                <w:szCs w:val="18"/>
              </w:rPr>
            </w:pPr>
            <w:r w:rsidRPr="00CA79F6">
              <w:rPr>
                <w:rFonts w:ascii="Arial" w:hAnsi="Arial" w:cs="Arial"/>
                <w:sz w:val="18"/>
                <w:szCs w:val="18"/>
              </w:rPr>
              <w:t>Policies and procedures in community sport</w:t>
            </w:r>
          </w:p>
          <w:p w14:paraId="44F7E9DB" w14:textId="77777777" w:rsidR="00CA79F6" w:rsidRPr="00CA79F6" w:rsidRDefault="00CA79F6" w:rsidP="00CA79F6">
            <w:pPr>
              <w:pStyle w:val="ListParagraph"/>
              <w:rPr>
                <w:rFonts w:ascii="Arial" w:hAnsi="Arial" w:cs="Arial"/>
                <w:sz w:val="18"/>
                <w:szCs w:val="18"/>
              </w:rPr>
            </w:pPr>
          </w:p>
          <w:p w14:paraId="2AB71BCB" w14:textId="264EEDBE" w:rsidR="002C66C0" w:rsidRDefault="00CA79F6" w:rsidP="00CA79F6">
            <w:pPr>
              <w:pStyle w:val="ListParagraph"/>
              <w:numPr>
                <w:ilvl w:val="0"/>
                <w:numId w:val="2"/>
              </w:numPr>
              <w:ind w:left="283" w:hanging="283"/>
              <w:rPr>
                <w:rFonts w:ascii="Arial" w:hAnsi="Arial" w:cs="Arial"/>
                <w:sz w:val="18"/>
                <w:szCs w:val="18"/>
              </w:rPr>
            </w:pPr>
            <w:r w:rsidRPr="00CA79F6">
              <w:rPr>
                <w:rFonts w:ascii="Arial" w:hAnsi="Arial" w:cs="Arial"/>
                <w:sz w:val="18"/>
                <w:szCs w:val="18"/>
              </w:rPr>
              <w:t>Importance of ethical conduct</w:t>
            </w:r>
          </w:p>
          <w:p w14:paraId="4F0C19A4" w14:textId="77E07C74" w:rsidR="002C66C0" w:rsidRPr="00314CC2" w:rsidRDefault="002C66C0" w:rsidP="00314CC2">
            <w:pPr>
              <w:pStyle w:val="ListParagraph"/>
              <w:ind w:left="360"/>
              <w:rPr>
                <w:rFonts w:ascii="Arial" w:hAnsi="Arial" w:cs="Arial"/>
                <w:sz w:val="18"/>
                <w:szCs w:val="18"/>
              </w:rPr>
            </w:pPr>
          </w:p>
        </w:tc>
        <w:tc>
          <w:tcPr>
            <w:tcW w:w="2551" w:type="dxa"/>
          </w:tcPr>
          <w:p w14:paraId="3E29DA2B" w14:textId="77777777" w:rsidR="002C66C0" w:rsidRDefault="002C66C0" w:rsidP="0019309E">
            <w:pPr>
              <w:rPr>
                <w:rFonts w:ascii="Arial" w:hAnsi="Arial" w:cs="Arial"/>
                <w:sz w:val="18"/>
                <w:szCs w:val="18"/>
              </w:rPr>
            </w:pPr>
            <w:r>
              <w:rPr>
                <w:rFonts w:ascii="Arial" w:hAnsi="Arial" w:cs="Arial"/>
                <w:sz w:val="18"/>
                <w:szCs w:val="18"/>
              </w:rPr>
              <w:t>Completion of:</w:t>
            </w:r>
          </w:p>
          <w:p w14:paraId="66A388FF" w14:textId="77777777" w:rsidR="002C66C0" w:rsidRDefault="002C66C0" w:rsidP="0019309E">
            <w:pPr>
              <w:rPr>
                <w:rFonts w:ascii="Arial" w:hAnsi="Arial" w:cs="Arial"/>
                <w:sz w:val="18"/>
                <w:szCs w:val="18"/>
              </w:rPr>
            </w:pPr>
          </w:p>
          <w:p w14:paraId="3C9202EA" w14:textId="1C703F5D" w:rsidR="002C66C0" w:rsidRDefault="002C66C0"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4EE16EDE" w14:textId="77777777" w:rsidR="00900ADE" w:rsidRDefault="00900ADE" w:rsidP="0019309E">
            <w:pPr>
              <w:pStyle w:val="ListParagraph"/>
              <w:numPr>
                <w:ilvl w:val="0"/>
                <w:numId w:val="4"/>
              </w:numPr>
              <w:rPr>
                <w:rFonts w:ascii="Arial" w:hAnsi="Arial" w:cs="Arial"/>
                <w:sz w:val="18"/>
                <w:szCs w:val="18"/>
              </w:rPr>
            </w:pPr>
            <w:r w:rsidRPr="00900ADE">
              <w:rPr>
                <w:rFonts w:ascii="Arial" w:hAnsi="Arial" w:cs="Arial"/>
                <w:sz w:val="18"/>
                <w:szCs w:val="18"/>
              </w:rPr>
              <w:t>Compare governance structures across two sports.</w:t>
            </w:r>
          </w:p>
          <w:p w14:paraId="1D2FD7C7" w14:textId="540B41A0" w:rsidR="00900ADE" w:rsidRPr="00900ADE" w:rsidRDefault="00900ADE" w:rsidP="0019309E">
            <w:pPr>
              <w:pStyle w:val="ListParagraph"/>
              <w:numPr>
                <w:ilvl w:val="0"/>
                <w:numId w:val="4"/>
              </w:numPr>
              <w:rPr>
                <w:rFonts w:ascii="Arial" w:hAnsi="Arial" w:cs="Arial"/>
                <w:sz w:val="18"/>
                <w:szCs w:val="18"/>
              </w:rPr>
            </w:pPr>
            <w:r w:rsidRPr="00900ADE">
              <w:rPr>
                <w:rFonts w:ascii="Arial" w:hAnsi="Arial" w:cs="Arial"/>
                <w:sz w:val="18"/>
                <w:szCs w:val="18"/>
              </w:rPr>
              <w:t>Summarise why integrity policies are important at community level.</w:t>
            </w:r>
          </w:p>
          <w:p w14:paraId="1E4094DA" w14:textId="21F4E000" w:rsidR="002C66C0" w:rsidRPr="00093C76" w:rsidRDefault="002C66C0" w:rsidP="0019309E">
            <w:pPr>
              <w:pStyle w:val="ListParagraph"/>
              <w:rPr>
                <w:rFonts w:ascii="Arial" w:hAnsi="Arial" w:cs="Arial"/>
                <w:sz w:val="18"/>
                <w:szCs w:val="18"/>
              </w:rPr>
            </w:pPr>
          </w:p>
        </w:tc>
      </w:tr>
      <w:tr w:rsidR="002C66C0" w:rsidRPr="00931DB0" w14:paraId="15F6DE7A" w14:textId="77777777" w:rsidTr="00692DA9">
        <w:trPr>
          <w:trHeight w:val="2684"/>
          <w:jc w:val="center"/>
        </w:trPr>
        <w:tc>
          <w:tcPr>
            <w:tcW w:w="875" w:type="dxa"/>
            <w:vMerge/>
            <w:shd w:val="clear" w:color="auto" w:fill="B4C6E7" w:themeFill="accent1" w:themeFillTint="66"/>
          </w:tcPr>
          <w:p w14:paraId="539C4525" w14:textId="77777777" w:rsidR="002C66C0" w:rsidRDefault="002C66C0" w:rsidP="0019309E">
            <w:pPr>
              <w:ind w:right="-99"/>
              <w:jc w:val="center"/>
              <w:rPr>
                <w:rFonts w:ascii="Arial" w:hAnsi="Arial" w:cs="Arial"/>
                <w:b/>
                <w:bCs/>
                <w:sz w:val="18"/>
                <w:szCs w:val="18"/>
              </w:rPr>
            </w:pPr>
          </w:p>
        </w:tc>
        <w:tc>
          <w:tcPr>
            <w:tcW w:w="9497" w:type="dxa"/>
          </w:tcPr>
          <w:p w14:paraId="1EDA9838" w14:textId="77777777" w:rsidR="002C66C0" w:rsidRPr="000F5D71" w:rsidRDefault="002C66C0" w:rsidP="0019309E">
            <w:pPr>
              <w:rPr>
                <w:rFonts w:ascii="Arial" w:hAnsi="Arial" w:cs="Arial"/>
                <w:b/>
                <w:bCs/>
                <w:sz w:val="18"/>
                <w:szCs w:val="18"/>
              </w:rPr>
            </w:pPr>
            <w:r w:rsidRPr="000F5D71">
              <w:rPr>
                <w:rFonts w:ascii="Arial" w:hAnsi="Arial" w:cs="Arial"/>
                <w:b/>
                <w:bCs/>
                <w:sz w:val="18"/>
                <w:szCs w:val="18"/>
              </w:rPr>
              <w:t>Practical session/s</w:t>
            </w:r>
          </w:p>
          <w:p w14:paraId="430E5703" w14:textId="77777777" w:rsidR="002C66C0" w:rsidRDefault="002C66C0" w:rsidP="0019309E">
            <w:pPr>
              <w:rPr>
                <w:rFonts w:ascii="Arial" w:hAnsi="Arial" w:cs="Arial"/>
                <w:sz w:val="18"/>
                <w:szCs w:val="18"/>
              </w:rPr>
            </w:pPr>
          </w:p>
          <w:p w14:paraId="660A325C" w14:textId="57C09E17" w:rsidR="00900ADE" w:rsidRPr="00900ADE" w:rsidRDefault="00900ADE" w:rsidP="00900ADE">
            <w:pPr>
              <w:pStyle w:val="ListParagraph"/>
              <w:numPr>
                <w:ilvl w:val="0"/>
                <w:numId w:val="4"/>
              </w:numPr>
              <w:rPr>
                <w:rFonts w:ascii="Arial" w:hAnsi="Arial" w:cs="Arial"/>
                <w:sz w:val="18"/>
                <w:szCs w:val="18"/>
              </w:rPr>
            </w:pPr>
            <w:r w:rsidRPr="00900ADE">
              <w:rPr>
                <w:rFonts w:ascii="Arial" w:hAnsi="Arial" w:cs="Arial"/>
                <w:sz w:val="18"/>
                <w:szCs w:val="18"/>
              </w:rPr>
              <w:t>Students rotate through policy stations, with each station focused on a different policy (e.g. Member Protection, Safeguarding Children, Code of Conduct). At each station, students read a short scenario and physically match it to the correct policy and required coach response.</w:t>
            </w:r>
          </w:p>
          <w:p w14:paraId="303AD3A2" w14:textId="69C8F12B" w:rsidR="00900ADE" w:rsidRPr="00900ADE" w:rsidRDefault="00900ADE" w:rsidP="00900ADE">
            <w:pPr>
              <w:pStyle w:val="ListParagraph"/>
              <w:numPr>
                <w:ilvl w:val="0"/>
                <w:numId w:val="4"/>
              </w:numPr>
              <w:rPr>
                <w:rFonts w:ascii="Arial" w:hAnsi="Arial" w:cs="Arial"/>
                <w:sz w:val="18"/>
                <w:szCs w:val="18"/>
              </w:rPr>
            </w:pPr>
            <w:r w:rsidRPr="00900ADE">
              <w:rPr>
                <w:rFonts w:ascii="Arial" w:hAnsi="Arial" w:cs="Arial"/>
                <w:sz w:val="18"/>
                <w:szCs w:val="18"/>
              </w:rPr>
              <w:t>In small groups, students build a governance map using cards or posters, placing national, state and local organisations in the correct order and explaining how each influences community coaching.</w:t>
            </w:r>
          </w:p>
          <w:p w14:paraId="5BD5AA05" w14:textId="3A7B6C11" w:rsidR="00900ADE" w:rsidRPr="00900ADE" w:rsidRDefault="00900ADE" w:rsidP="00900ADE">
            <w:pPr>
              <w:pStyle w:val="ListParagraph"/>
              <w:numPr>
                <w:ilvl w:val="0"/>
                <w:numId w:val="4"/>
              </w:numPr>
              <w:rPr>
                <w:rFonts w:ascii="Arial" w:hAnsi="Arial" w:cs="Arial"/>
                <w:sz w:val="18"/>
                <w:szCs w:val="18"/>
              </w:rPr>
            </w:pPr>
            <w:r w:rsidRPr="00900ADE">
              <w:rPr>
                <w:rFonts w:ascii="Arial" w:hAnsi="Arial" w:cs="Arial"/>
                <w:sz w:val="18"/>
                <w:szCs w:val="18"/>
              </w:rPr>
              <w:t>Students participate in a scenario sorting activity, where they decide whether an issue should be handled by the coach, reported internally, or referred to an external body, and physically place the scenario under the correct heading.</w:t>
            </w:r>
          </w:p>
          <w:p w14:paraId="2EE85630" w14:textId="3AD794FE" w:rsidR="00900ADE" w:rsidRPr="00900ADE" w:rsidRDefault="00900ADE" w:rsidP="00900ADE">
            <w:pPr>
              <w:pStyle w:val="ListParagraph"/>
              <w:numPr>
                <w:ilvl w:val="0"/>
                <w:numId w:val="4"/>
              </w:numPr>
              <w:rPr>
                <w:rFonts w:ascii="Arial" w:hAnsi="Arial" w:cs="Arial"/>
                <w:sz w:val="18"/>
                <w:szCs w:val="18"/>
              </w:rPr>
            </w:pPr>
            <w:r w:rsidRPr="00900ADE">
              <w:rPr>
                <w:rFonts w:ascii="Arial" w:hAnsi="Arial" w:cs="Arial"/>
                <w:sz w:val="18"/>
                <w:szCs w:val="18"/>
              </w:rPr>
              <w:t>As a class, students complete a walk-and-talk reflection, moving between posted questions around the room and recording short responses about duty of care, policy use, and ethical coaching behaviour.</w:t>
            </w:r>
          </w:p>
          <w:p w14:paraId="2D157D7A" w14:textId="76EB1741" w:rsidR="002C66C0" w:rsidRPr="00384BA3" w:rsidRDefault="002C66C0" w:rsidP="0019309E">
            <w:pPr>
              <w:rPr>
                <w:rFonts w:ascii="Arial" w:hAnsi="Arial" w:cs="Arial"/>
                <w:sz w:val="18"/>
                <w:szCs w:val="18"/>
              </w:rPr>
            </w:pPr>
            <w:r>
              <w:rPr>
                <w:rFonts w:ascii="Arial" w:hAnsi="Arial" w:cs="Arial"/>
                <w:sz w:val="18"/>
                <w:szCs w:val="18"/>
              </w:rPr>
              <w:t xml:space="preserve"> </w:t>
            </w:r>
          </w:p>
        </w:tc>
        <w:tc>
          <w:tcPr>
            <w:tcW w:w="2127" w:type="dxa"/>
          </w:tcPr>
          <w:p w14:paraId="2C7B6D6A" w14:textId="4B9CD995" w:rsidR="002C66C0" w:rsidRPr="000F5D71" w:rsidRDefault="002C66C0" w:rsidP="006C4F80">
            <w:pPr>
              <w:pStyle w:val="ListParagraph"/>
              <w:ind w:left="360"/>
              <w:rPr>
                <w:rFonts w:ascii="Arial" w:hAnsi="Arial" w:cs="Arial"/>
                <w:sz w:val="18"/>
                <w:szCs w:val="18"/>
              </w:rPr>
            </w:pPr>
          </w:p>
        </w:tc>
        <w:tc>
          <w:tcPr>
            <w:tcW w:w="2551" w:type="dxa"/>
          </w:tcPr>
          <w:p w14:paraId="162148E9" w14:textId="56067800" w:rsidR="002C66C0" w:rsidRPr="0019309E" w:rsidRDefault="002C66C0" w:rsidP="0019309E">
            <w:pPr>
              <w:rPr>
                <w:rFonts w:ascii="Arial" w:hAnsi="Arial" w:cs="Arial"/>
                <w:sz w:val="18"/>
                <w:szCs w:val="18"/>
              </w:rPr>
            </w:pPr>
            <w:r w:rsidRPr="0019309E">
              <w:rPr>
                <w:rFonts w:ascii="Arial" w:hAnsi="Arial" w:cs="Arial"/>
                <w:sz w:val="18"/>
                <w:szCs w:val="18"/>
              </w:rPr>
              <w:t xml:space="preserve"> </w:t>
            </w:r>
          </w:p>
        </w:tc>
      </w:tr>
    </w:tbl>
    <w:p w14:paraId="5D2F6D01" w14:textId="110ECA48" w:rsidR="00957708" w:rsidRDefault="00957708"/>
    <w:p w14:paraId="5B17B570" w14:textId="77777777" w:rsidR="00900ADE" w:rsidRDefault="00900ADE"/>
    <w:p w14:paraId="7034156A" w14:textId="77777777" w:rsidR="00900ADE" w:rsidRDefault="00900ADE"/>
    <w:p w14:paraId="72E5CDE6" w14:textId="77777777" w:rsidR="00900ADE" w:rsidRDefault="00900ADE"/>
    <w:p w14:paraId="34604CBF" w14:textId="77777777" w:rsidR="00900ADE" w:rsidRDefault="00900ADE"/>
    <w:p w14:paraId="793BB540" w14:textId="77777777" w:rsidR="00900ADE" w:rsidRDefault="00900ADE"/>
    <w:p w14:paraId="6F73B597" w14:textId="77777777" w:rsidR="009F343E" w:rsidRDefault="009F343E"/>
    <w:tbl>
      <w:tblPr>
        <w:tblStyle w:val="TableGrid"/>
        <w:tblW w:w="15050" w:type="dxa"/>
        <w:tblInd w:w="-738" w:type="dxa"/>
        <w:tblLayout w:type="fixed"/>
        <w:tblLook w:val="04A0" w:firstRow="1" w:lastRow="0" w:firstColumn="1" w:lastColumn="0" w:noHBand="0" w:noVBand="1"/>
      </w:tblPr>
      <w:tblGrid>
        <w:gridCol w:w="1159"/>
        <w:gridCol w:w="8505"/>
        <w:gridCol w:w="396"/>
        <w:gridCol w:w="2155"/>
        <w:gridCol w:w="255"/>
        <w:gridCol w:w="2580"/>
      </w:tblGrid>
      <w:tr w:rsidR="00957708" w:rsidRPr="00931DB0" w14:paraId="253BAB47" w14:textId="77777777" w:rsidTr="00ED5CD8">
        <w:tc>
          <w:tcPr>
            <w:tcW w:w="9664" w:type="dxa"/>
            <w:gridSpan w:val="2"/>
            <w:tcBorders>
              <w:bottom w:val="single" w:sz="4" w:space="0" w:color="auto"/>
            </w:tcBorders>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gridSpan w:val="2"/>
            <w:tcBorders>
              <w:bottom w:val="single" w:sz="4" w:space="0" w:color="auto"/>
            </w:tcBorders>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gridSpan w:val="2"/>
            <w:tcBorders>
              <w:bottom w:val="single" w:sz="4" w:space="0" w:color="auto"/>
            </w:tcBorders>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1C847AFD"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2B6FD28B" w14:textId="7BECE3BA" w:rsidR="00B40B6C" w:rsidRDefault="00B40B6C" w:rsidP="0019309E">
            <w:pPr>
              <w:ind w:right="-99"/>
              <w:jc w:val="center"/>
              <w:rPr>
                <w:rFonts w:ascii="Arial" w:hAnsi="Arial" w:cs="Arial"/>
                <w:b/>
                <w:bCs/>
                <w:sz w:val="18"/>
                <w:szCs w:val="18"/>
              </w:rPr>
            </w:pPr>
            <w:r>
              <w:rPr>
                <w:rFonts w:ascii="Arial" w:hAnsi="Arial" w:cs="Arial"/>
                <w:b/>
                <w:bCs/>
                <w:sz w:val="18"/>
                <w:szCs w:val="18"/>
              </w:rPr>
              <w:t>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6CB75B11" w14:textId="0BBC7D88" w:rsidR="004C6F26" w:rsidRDefault="004C6F26" w:rsidP="004C6F26">
            <w:pPr>
              <w:rPr>
                <w:rFonts w:ascii="Arial" w:hAnsi="Arial" w:cs="Arial"/>
                <w:sz w:val="18"/>
                <w:szCs w:val="18"/>
              </w:rPr>
            </w:pPr>
            <w:r w:rsidRPr="004C6F26">
              <w:rPr>
                <w:rFonts w:ascii="Arial" w:hAnsi="Arial" w:cs="Arial"/>
                <w:sz w:val="18"/>
                <w:szCs w:val="18"/>
              </w:rPr>
              <w:t>Students read p</w:t>
            </w:r>
            <w:r>
              <w:rPr>
                <w:rFonts w:ascii="Arial" w:hAnsi="Arial" w:cs="Arial"/>
                <w:sz w:val="18"/>
                <w:szCs w:val="18"/>
              </w:rPr>
              <w:t>ages</w:t>
            </w:r>
            <w:r w:rsidR="00900ADE">
              <w:rPr>
                <w:rFonts w:ascii="Arial" w:hAnsi="Arial" w:cs="Arial"/>
                <w:sz w:val="18"/>
                <w:szCs w:val="18"/>
              </w:rPr>
              <w:t xml:space="preserve"> 26-49</w:t>
            </w:r>
          </w:p>
          <w:p w14:paraId="5ED13840" w14:textId="77777777" w:rsidR="0019309E" w:rsidRDefault="0019309E" w:rsidP="006C7DAA">
            <w:pPr>
              <w:rPr>
                <w:rFonts w:ascii="Arial" w:hAnsi="Arial" w:cs="Arial"/>
                <w:sz w:val="18"/>
                <w:szCs w:val="18"/>
              </w:rPr>
            </w:pPr>
          </w:p>
          <w:p w14:paraId="484301A7" w14:textId="4B40B6FF" w:rsidR="006C7DAA" w:rsidRPr="006E4A97" w:rsidRDefault="006C7DAA" w:rsidP="006E4A97">
            <w:pPr>
              <w:pStyle w:val="ListParagraph"/>
              <w:numPr>
                <w:ilvl w:val="0"/>
                <w:numId w:val="4"/>
              </w:numPr>
              <w:rPr>
                <w:rFonts w:ascii="Arial" w:hAnsi="Arial" w:cs="Arial"/>
                <w:sz w:val="18"/>
                <w:szCs w:val="18"/>
              </w:rPr>
            </w:pPr>
            <w:r w:rsidRPr="006C7DAA">
              <w:rPr>
                <w:rFonts w:ascii="Arial" w:hAnsi="Arial" w:cs="Arial"/>
                <w:sz w:val="18"/>
                <w:szCs w:val="18"/>
              </w:rPr>
              <w:t>The focus of this block is professional behaviour, communication, reporting processes and reflection in community coaching.</w:t>
            </w:r>
          </w:p>
          <w:p w14:paraId="4DA35256" w14:textId="48A8D4E9" w:rsidR="006C7DAA" w:rsidRPr="006C7DAA" w:rsidRDefault="006C7DAA" w:rsidP="006C7DAA">
            <w:pPr>
              <w:pStyle w:val="ListParagraph"/>
              <w:numPr>
                <w:ilvl w:val="0"/>
                <w:numId w:val="4"/>
              </w:numPr>
              <w:rPr>
                <w:rFonts w:ascii="Arial" w:hAnsi="Arial" w:cs="Arial"/>
                <w:sz w:val="18"/>
                <w:szCs w:val="18"/>
              </w:rPr>
            </w:pPr>
            <w:r w:rsidRPr="006C7DAA">
              <w:rPr>
                <w:rFonts w:ascii="Arial" w:hAnsi="Arial" w:cs="Arial"/>
                <w:sz w:val="18"/>
                <w:szCs w:val="18"/>
              </w:rPr>
              <w:t xml:space="preserve">Students complete Inquiry Task 5G </w:t>
            </w:r>
            <w:r>
              <w:rPr>
                <w:rFonts w:ascii="Arial" w:hAnsi="Arial" w:cs="Arial"/>
                <w:sz w:val="18"/>
                <w:szCs w:val="18"/>
              </w:rPr>
              <w:t>(p.31)</w:t>
            </w:r>
            <w:r w:rsidRPr="006C7DAA">
              <w:rPr>
                <w:rFonts w:ascii="Arial" w:hAnsi="Arial" w:cs="Arial"/>
                <w:sz w:val="18"/>
                <w:szCs w:val="18"/>
              </w:rPr>
              <w:t>, analysing coach responsibilities and expected standards of behaviour.</w:t>
            </w:r>
          </w:p>
          <w:p w14:paraId="0D9A91F3" w14:textId="695D045E" w:rsidR="006C7DAA" w:rsidRPr="006C7DAA" w:rsidRDefault="006C7DAA" w:rsidP="006C7DAA">
            <w:pPr>
              <w:pStyle w:val="ListParagraph"/>
              <w:numPr>
                <w:ilvl w:val="0"/>
                <w:numId w:val="4"/>
              </w:numPr>
              <w:rPr>
                <w:rFonts w:ascii="Arial" w:hAnsi="Arial" w:cs="Arial"/>
                <w:sz w:val="18"/>
                <w:szCs w:val="18"/>
              </w:rPr>
            </w:pPr>
            <w:r w:rsidRPr="006C7DAA">
              <w:rPr>
                <w:rFonts w:ascii="Arial" w:hAnsi="Arial" w:cs="Arial"/>
                <w:sz w:val="18"/>
                <w:szCs w:val="18"/>
              </w:rPr>
              <w:t xml:space="preserve">Students complete Inquiry Task 5H </w:t>
            </w:r>
            <w:r w:rsidR="006E4A97">
              <w:rPr>
                <w:rFonts w:ascii="Arial" w:hAnsi="Arial" w:cs="Arial"/>
                <w:sz w:val="18"/>
                <w:szCs w:val="18"/>
              </w:rPr>
              <w:t>(p.</w:t>
            </w:r>
            <w:r w:rsidRPr="006C7DAA">
              <w:rPr>
                <w:rFonts w:ascii="Arial" w:hAnsi="Arial" w:cs="Arial"/>
                <w:sz w:val="18"/>
                <w:szCs w:val="18"/>
              </w:rPr>
              <w:t>37</w:t>
            </w:r>
            <w:r w:rsidR="006E4A97">
              <w:rPr>
                <w:rFonts w:ascii="Arial" w:hAnsi="Arial" w:cs="Arial"/>
                <w:sz w:val="18"/>
                <w:szCs w:val="18"/>
              </w:rPr>
              <w:t>)</w:t>
            </w:r>
            <w:r w:rsidRPr="006C7DAA">
              <w:rPr>
                <w:rFonts w:ascii="Arial" w:hAnsi="Arial" w:cs="Arial"/>
                <w:sz w:val="18"/>
                <w:szCs w:val="18"/>
              </w:rPr>
              <w:t>, focusing on identifying and responding to workplace issues in a coaching environment.</w:t>
            </w:r>
          </w:p>
          <w:p w14:paraId="7DDDCF8C" w14:textId="1E2DACC9" w:rsidR="006C7DAA" w:rsidRPr="006C7DAA" w:rsidRDefault="006C7DAA" w:rsidP="006C7DAA">
            <w:pPr>
              <w:pStyle w:val="ListParagraph"/>
              <w:numPr>
                <w:ilvl w:val="0"/>
                <w:numId w:val="4"/>
              </w:numPr>
              <w:rPr>
                <w:rFonts w:ascii="Arial" w:hAnsi="Arial" w:cs="Arial"/>
                <w:sz w:val="18"/>
                <w:szCs w:val="18"/>
              </w:rPr>
            </w:pPr>
            <w:r w:rsidRPr="006C7DAA">
              <w:rPr>
                <w:rFonts w:ascii="Arial" w:hAnsi="Arial" w:cs="Arial"/>
                <w:sz w:val="18"/>
                <w:szCs w:val="18"/>
              </w:rPr>
              <w:t xml:space="preserve">Students complete Reflection Bank – Set B </w:t>
            </w:r>
            <w:r w:rsidR="006E4A97">
              <w:rPr>
                <w:rFonts w:ascii="Arial" w:hAnsi="Arial" w:cs="Arial"/>
                <w:sz w:val="18"/>
                <w:szCs w:val="18"/>
              </w:rPr>
              <w:t>(p.</w:t>
            </w:r>
            <w:r w:rsidRPr="006C7DAA">
              <w:rPr>
                <w:rFonts w:ascii="Arial" w:hAnsi="Arial" w:cs="Arial"/>
                <w:sz w:val="18"/>
                <w:szCs w:val="18"/>
              </w:rPr>
              <w:t>40</w:t>
            </w:r>
            <w:r w:rsidR="006E4A97">
              <w:rPr>
                <w:rFonts w:ascii="Arial" w:hAnsi="Arial" w:cs="Arial"/>
                <w:sz w:val="18"/>
                <w:szCs w:val="18"/>
              </w:rPr>
              <w:t>)</w:t>
            </w:r>
            <w:r w:rsidRPr="006C7DAA">
              <w:rPr>
                <w:rFonts w:ascii="Arial" w:hAnsi="Arial" w:cs="Arial"/>
                <w:sz w:val="18"/>
                <w:szCs w:val="18"/>
              </w:rPr>
              <w:t>, reflecting on appropriate professional responses and communication strategies.</w:t>
            </w:r>
          </w:p>
          <w:p w14:paraId="41701782" w14:textId="19D40A7C" w:rsidR="006C7DAA" w:rsidRPr="006C7DAA" w:rsidRDefault="006C7DAA" w:rsidP="006C7DAA">
            <w:pPr>
              <w:pStyle w:val="ListParagraph"/>
              <w:numPr>
                <w:ilvl w:val="0"/>
                <w:numId w:val="4"/>
              </w:numPr>
              <w:rPr>
                <w:rFonts w:ascii="Arial" w:hAnsi="Arial" w:cs="Arial"/>
                <w:sz w:val="18"/>
                <w:szCs w:val="18"/>
              </w:rPr>
            </w:pPr>
            <w:r w:rsidRPr="006C7DAA">
              <w:rPr>
                <w:rFonts w:ascii="Arial" w:hAnsi="Arial" w:cs="Arial"/>
                <w:sz w:val="18"/>
                <w:szCs w:val="18"/>
              </w:rPr>
              <w:t xml:space="preserve">Students complete Inquiry Task 5I </w:t>
            </w:r>
            <w:r w:rsidR="006E4A97">
              <w:rPr>
                <w:rFonts w:ascii="Arial" w:hAnsi="Arial" w:cs="Arial"/>
                <w:sz w:val="18"/>
                <w:szCs w:val="18"/>
              </w:rPr>
              <w:t>(p.</w:t>
            </w:r>
            <w:r w:rsidRPr="006C7DAA">
              <w:rPr>
                <w:rFonts w:ascii="Arial" w:hAnsi="Arial" w:cs="Arial"/>
                <w:sz w:val="18"/>
                <w:szCs w:val="18"/>
              </w:rPr>
              <w:t>44</w:t>
            </w:r>
            <w:r w:rsidR="006E4A97">
              <w:rPr>
                <w:rFonts w:ascii="Arial" w:hAnsi="Arial" w:cs="Arial"/>
                <w:sz w:val="18"/>
                <w:szCs w:val="18"/>
              </w:rPr>
              <w:t>)</w:t>
            </w:r>
            <w:r w:rsidRPr="006C7DAA">
              <w:rPr>
                <w:rFonts w:ascii="Arial" w:hAnsi="Arial" w:cs="Arial"/>
                <w:sz w:val="18"/>
                <w:szCs w:val="18"/>
              </w:rPr>
              <w:t xml:space="preserve"> and Inquiry Task 5J </w:t>
            </w:r>
            <w:r w:rsidR="006E4A97">
              <w:rPr>
                <w:rFonts w:ascii="Arial" w:hAnsi="Arial" w:cs="Arial"/>
                <w:sz w:val="18"/>
                <w:szCs w:val="18"/>
              </w:rPr>
              <w:t>(p.</w:t>
            </w:r>
            <w:r w:rsidRPr="006C7DAA">
              <w:rPr>
                <w:rFonts w:ascii="Arial" w:hAnsi="Arial" w:cs="Arial"/>
                <w:sz w:val="18"/>
                <w:szCs w:val="18"/>
              </w:rPr>
              <w:t>45</w:t>
            </w:r>
            <w:r w:rsidR="006E4A97">
              <w:rPr>
                <w:rFonts w:ascii="Arial" w:hAnsi="Arial" w:cs="Arial"/>
                <w:sz w:val="18"/>
                <w:szCs w:val="18"/>
              </w:rPr>
              <w:t>)</w:t>
            </w:r>
            <w:r w:rsidRPr="006C7DAA">
              <w:rPr>
                <w:rFonts w:ascii="Arial" w:hAnsi="Arial" w:cs="Arial"/>
                <w:sz w:val="18"/>
                <w:szCs w:val="18"/>
              </w:rPr>
              <w:t>, applying reporting pathways and decision-making processes.</w:t>
            </w:r>
          </w:p>
          <w:p w14:paraId="0442B46A" w14:textId="5E085D16" w:rsidR="006C7DAA" w:rsidRPr="006C7DAA" w:rsidRDefault="006C7DAA" w:rsidP="006C7DAA">
            <w:pPr>
              <w:pStyle w:val="ListParagraph"/>
              <w:numPr>
                <w:ilvl w:val="0"/>
                <w:numId w:val="4"/>
              </w:numPr>
              <w:rPr>
                <w:rFonts w:ascii="Arial" w:hAnsi="Arial" w:cs="Arial"/>
                <w:sz w:val="18"/>
                <w:szCs w:val="18"/>
              </w:rPr>
            </w:pPr>
            <w:r w:rsidRPr="006C7DAA">
              <w:rPr>
                <w:rFonts w:ascii="Arial" w:hAnsi="Arial" w:cs="Arial"/>
                <w:sz w:val="18"/>
                <w:szCs w:val="18"/>
              </w:rPr>
              <w:t>Students complete all Quick Learning Engagements contained within pages 25–49, as labelled in the student workbook.</w:t>
            </w:r>
          </w:p>
          <w:p w14:paraId="4CE5AEE9" w14:textId="4A9AC0D4" w:rsidR="006C7DAA" w:rsidRPr="006C7DAA" w:rsidRDefault="006C7DAA" w:rsidP="006C7DAA">
            <w:pPr>
              <w:rPr>
                <w:rFonts w:ascii="Arial" w:hAnsi="Arial" w:cs="Arial"/>
                <w:sz w:val="18"/>
                <w:szCs w:val="18"/>
              </w:rPr>
            </w:pPr>
          </w:p>
        </w:tc>
        <w:tc>
          <w:tcPr>
            <w:tcW w:w="2551" w:type="dxa"/>
            <w:gridSpan w:val="2"/>
          </w:tcPr>
          <w:p w14:paraId="378372AA" w14:textId="1E1BC49E" w:rsidR="0019309E" w:rsidRDefault="0019309E" w:rsidP="0019309E">
            <w:pPr>
              <w:rPr>
                <w:rFonts w:ascii="Arial" w:hAnsi="Arial" w:cs="Arial"/>
                <w:sz w:val="18"/>
                <w:szCs w:val="18"/>
              </w:rPr>
            </w:pPr>
            <w:r>
              <w:rPr>
                <w:rFonts w:ascii="Arial" w:hAnsi="Arial" w:cs="Arial"/>
                <w:sz w:val="18"/>
                <w:szCs w:val="18"/>
              </w:rPr>
              <w:t>Covering the</w:t>
            </w:r>
            <w:r w:rsidR="004C6F26">
              <w:rPr>
                <w:rFonts w:ascii="Arial" w:hAnsi="Arial" w:cs="Arial"/>
                <w:sz w:val="18"/>
                <w:szCs w:val="18"/>
              </w:rPr>
              <w:t xml:space="preserve"> following:</w:t>
            </w:r>
          </w:p>
          <w:p w14:paraId="3FAA0A14" w14:textId="77777777" w:rsidR="004C6F26" w:rsidRDefault="004C6F26" w:rsidP="0019309E">
            <w:pPr>
              <w:rPr>
                <w:rFonts w:ascii="Arial" w:hAnsi="Arial" w:cs="Arial"/>
                <w:sz w:val="18"/>
                <w:szCs w:val="18"/>
              </w:rPr>
            </w:pPr>
          </w:p>
          <w:p w14:paraId="7A5B30E4" w14:textId="77777777" w:rsidR="00CC44F8" w:rsidRDefault="00CC44F8" w:rsidP="00CC44F8">
            <w:pPr>
              <w:pStyle w:val="ListParagraph"/>
              <w:numPr>
                <w:ilvl w:val="0"/>
                <w:numId w:val="26"/>
              </w:numPr>
              <w:ind w:left="465"/>
              <w:rPr>
                <w:rFonts w:ascii="Arial" w:hAnsi="Arial" w:cs="Arial"/>
                <w:sz w:val="18"/>
                <w:szCs w:val="18"/>
              </w:rPr>
            </w:pPr>
            <w:r>
              <w:rPr>
                <w:rFonts w:ascii="Arial" w:hAnsi="Arial" w:cs="Arial"/>
                <w:sz w:val="18"/>
                <w:szCs w:val="18"/>
              </w:rPr>
              <w:t>Role as a community coach</w:t>
            </w:r>
            <w:r w:rsidRPr="00CC44F8">
              <w:rPr>
                <w:rFonts w:ascii="Arial" w:hAnsi="Arial" w:cs="Arial"/>
                <w:sz w:val="18"/>
                <w:szCs w:val="18"/>
              </w:rPr>
              <w:t xml:space="preserve"> and legal responsibilities</w:t>
            </w:r>
          </w:p>
          <w:p w14:paraId="4015A305" w14:textId="77777777" w:rsidR="00CC44F8" w:rsidRDefault="00CC44F8" w:rsidP="00CC44F8">
            <w:pPr>
              <w:pStyle w:val="ListParagraph"/>
              <w:numPr>
                <w:ilvl w:val="0"/>
                <w:numId w:val="26"/>
              </w:numPr>
              <w:ind w:left="465"/>
              <w:rPr>
                <w:rFonts w:ascii="Arial" w:hAnsi="Arial" w:cs="Arial"/>
                <w:sz w:val="18"/>
                <w:szCs w:val="18"/>
              </w:rPr>
            </w:pPr>
            <w:r w:rsidRPr="00CC44F8">
              <w:rPr>
                <w:rFonts w:ascii="Arial" w:hAnsi="Arial" w:cs="Arial"/>
                <w:sz w:val="18"/>
                <w:szCs w:val="18"/>
              </w:rPr>
              <w:t>Safeguarding children and young people</w:t>
            </w:r>
          </w:p>
          <w:p w14:paraId="26E704BF" w14:textId="77777777" w:rsidR="00CC44F8" w:rsidRDefault="00CC44F8" w:rsidP="00CC44F8">
            <w:pPr>
              <w:pStyle w:val="ListParagraph"/>
              <w:numPr>
                <w:ilvl w:val="0"/>
                <w:numId w:val="26"/>
              </w:numPr>
              <w:ind w:left="465"/>
              <w:rPr>
                <w:rFonts w:ascii="Arial" w:hAnsi="Arial" w:cs="Arial"/>
                <w:sz w:val="18"/>
                <w:szCs w:val="18"/>
              </w:rPr>
            </w:pPr>
            <w:r w:rsidRPr="00CC44F8">
              <w:rPr>
                <w:rFonts w:ascii="Arial" w:hAnsi="Arial" w:cs="Arial"/>
                <w:sz w:val="18"/>
                <w:szCs w:val="18"/>
              </w:rPr>
              <w:t>Codes of conduct</w:t>
            </w:r>
          </w:p>
          <w:p w14:paraId="39355832" w14:textId="2C9A24B7" w:rsidR="00CC44F8" w:rsidRDefault="00CC44F8" w:rsidP="00CC44F8">
            <w:pPr>
              <w:pStyle w:val="ListParagraph"/>
              <w:numPr>
                <w:ilvl w:val="0"/>
                <w:numId w:val="26"/>
              </w:numPr>
              <w:ind w:left="465"/>
              <w:rPr>
                <w:rFonts w:ascii="Arial" w:hAnsi="Arial" w:cs="Arial"/>
                <w:sz w:val="18"/>
                <w:szCs w:val="18"/>
              </w:rPr>
            </w:pPr>
            <w:r w:rsidRPr="00CC44F8">
              <w:rPr>
                <w:rFonts w:ascii="Arial" w:hAnsi="Arial" w:cs="Arial"/>
                <w:sz w:val="18"/>
                <w:szCs w:val="18"/>
              </w:rPr>
              <w:t>Professional behaviour</w:t>
            </w:r>
            <w:r w:rsidR="00FA6C83">
              <w:rPr>
                <w:rFonts w:ascii="Arial" w:hAnsi="Arial" w:cs="Arial"/>
                <w:sz w:val="18"/>
                <w:szCs w:val="18"/>
              </w:rPr>
              <w:t xml:space="preserve"> and workplace problems </w:t>
            </w:r>
          </w:p>
          <w:p w14:paraId="457F5165" w14:textId="79AC037B" w:rsidR="004C6F26" w:rsidRDefault="00CC44F8" w:rsidP="00CC44F8">
            <w:pPr>
              <w:pStyle w:val="ListParagraph"/>
              <w:numPr>
                <w:ilvl w:val="0"/>
                <w:numId w:val="26"/>
              </w:numPr>
              <w:ind w:left="465"/>
              <w:rPr>
                <w:rFonts w:ascii="Arial" w:hAnsi="Arial" w:cs="Arial"/>
                <w:sz w:val="18"/>
                <w:szCs w:val="18"/>
              </w:rPr>
            </w:pPr>
            <w:r w:rsidRPr="00CC44F8">
              <w:rPr>
                <w:rFonts w:ascii="Arial" w:hAnsi="Arial" w:cs="Arial"/>
                <w:sz w:val="18"/>
                <w:szCs w:val="18"/>
              </w:rPr>
              <w:t>Communicatio</w:t>
            </w:r>
            <w:r w:rsidR="00FA6C83">
              <w:rPr>
                <w:rFonts w:ascii="Arial" w:hAnsi="Arial" w:cs="Arial"/>
                <w:sz w:val="18"/>
                <w:szCs w:val="18"/>
              </w:rPr>
              <w:t xml:space="preserve">n with others </w:t>
            </w:r>
          </w:p>
          <w:p w14:paraId="48D2C457" w14:textId="77777777" w:rsidR="0019309E" w:rsidRDefault="0019309E" w:rsidP="0019309E">
            <w:pPr>
              <w:rPr>
                <w:rFonts w:ascii="Arial" w:hAnsi="Arial" w:cs="Arial"/>
                <w:sz w:val="18"/>
                <w:szCs w:val="18"/>
              </w:rPr>
            </w:pPr>
          </w:p>
          <w:p w14:paraId="1726E6B7" w14:textId="77777777" w:rsidR="0019309E" w:rsidRPr="00093C76" w:rsidRDefault="0019309E" w:rsidP="004C6F26">
            <w:pPr>
              <w:pStyle w:val="ListParagraph"/>
              <w:ind w:left="360"/>
              <w:rPr>
                <w:rFonts w:ascii="Arial" w:hAnsi="Arial" w:cs="Arial"/>
                <w:sz w:val="18"/>
                <w:szCs w:val="18"/>
              </w:rPr>
            </w:pPr>
          </w:p>
        </w:tc>
        <w:tc>
          <w:tcPr>
            <w:tcW w:w="2835" w:type="dxa"/>
            <w:gridSpan w:val="2"/>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336C6D46" w14:textId="77777777" w:rsidR="0019309E" w:rsidRDefault="0019309E" w:rsidP="0019309E">
            <w:pPr>
              <w:rPr>
                <w:rFonts w:ascii="Arial" w:hAnsi="Arial" w:cs="Arial"/>
                <w:sz w:val="18"/>
                <w:szCs w:val="18"/>
              </w:rPr>
            </w:pPr>
          </w:p>
          <w:p w14:paraId="10BCCA40" w14:textId="77777777" w:rsidR="00CC44F8" w:rsidRDefault="00CC44F8" w:rsidP="00CC44F8">
            <w:pPr>
              <w:pStyle w:val="ListParagraph"/>
              <w:numPr>
                <w:ilvl w:val="0"/>
                <w:numId w:val="4"/>
              </w:numPr>
              <w:rPr>
                <w:rFonts w:ascii="Arial" w:hAnsi="Arial" w:cs="Arial"/>
                <w:sz w:val="18"/>
                <w:szCs w:val="18"/>
              </w:rPr>
            </w:pPr>
            <w:r w:rsidRPr="00CC44F8">
              <w:rPr>
                <w:rFonts w:ascii="Arial" w:hAnsi="Arial" w:cs="Arial"/>
                <w:sz w:val="18"/>
                <w:szCs w:val="18"/>
              </w:rPr>
              <w:t>Create a personal coaching code of conduct.</w:t>
            </w:r>
          </w:p>
          <w:p w14:paraId="6DB48269" w14:textId="386834C2" w:rsidR="0019309E" w:rsidRPr="00093C76" w:rsidRDefault="00CC44F8" w:rsidP="00CC44F8">
            <w:pPr>
              <w:pStyle w:val="ListParagraph"/>
              <w:numPr>
                <w:ilvl w:val="0"/>
                <w:numId w:val="4"/>
              </w:numPr>
              <w:rPr>
                <w:rFonts w:ascii="Arial" w:hAnsi="Arial" w:cs="Arial"/>
                <w:sz w:val="18"/>
                <w:szCs w:val="18"/>
              </w:rPr>
            </w:pPr>
            <w:r w:rsidRPr="00CC44F8">
              <w:rPr>
                <w:rFonts w:ascii="Arial" w:hAnsi="Arial" w:cs="Arial"/>
                <w:sz w:val="18"/>
                <w:szCs w:val="18"/>
              </w:rPr>
              <w:t>Develop a checklist for daily duty-of-care responsibilities.</w:t>
            </w:r>
          </w:p>
        </w:tc>
      </w:tr>
      <w:tr w:rsidR="0019309E" w:rsidRPr="00931DB0" w14:paraId="698F9195" w14:textId="77777777" w:rsidTr="00ED5CD8">
        <w:trPr>
          <w:trHeight w:val="2684"/>
        </w:trPr>
        <w:tc>
          <w:tcPr>
            <w:tcW w:w="1159" w:type="dxa"/>
            <w:vMerge/>
            <w:tcBorders>
              <w:bottom w:val="single" w:sz="4" w:space="0" w:color="auto"/>
            </w:tcBorders>
            <w:shd w:val="clear" w:color="auto" w:fill="B4C6E7" w:themeFill="accent1" w:themeFillTint="66"/>
          </w:tcPr>
          <w:p w14:paraId="19CB0CAD" w14:textId="77777777" w:rsidR="0019309E" w:rsidRDefault="0019309E" w:rsidP="0019309E">
            <w:pPr>
              <w:ind w:right="-99"/>
              <w:jc w:val="center"/>
              <w:rPr>
                <w:rFonts w:ascii="Arial" w:hAnsi="Arial" w:cs="Arial"/>
                <w:b/>
                <w:bCs/>
                <w:sz w:val="18"/>
                <w:szCs w:val="18"/>
              </w:rPr>
            </w:pPr>
          </w:p>
        </w:tc>
        <w:tc>
          <w:tcPr>
            <w:tcW w:w="8505" w:type="dxa"/>
            <w:tcBorders>
              <w:bottom w:val="single" w:sz="4" w:space="0" w:color="auto"/>
            </w:tcBorders>
          </w:tcPr>
          <w:p w14:paraId="10F88890" w14:textId="77777777" w:rsidR="0019309E" w:rsidRDefault="0019309E" w:rsidP="0019309E">
            <w:pPr>
              <w:rPr>
                <w:rFonts w:ascii="Arial" w:hAnsi="Arial" w:cs="Arial"/>
                <w:b/>
                <w:bCs/>
                <w:sz w:val="18"/>
                <w:szCs w:val="18"/>
              </w:rPr>
            </w:pPr>
            <w:r w:rsidRPr="000F5D71">
              <w:rPr>
                <w:rFonts w:ascii="Arial" w:hAnsi="Arial" w:cs="Arial"/>
                <w:b/>
                <w:bCs/>
                <w:sz w:val="18"/>
                <w:szCs w:val="18"/>
              </w:rPr>
              <w:t>Practical session/s</w:t>
            </w:r>
          </w:p>
          <w:p w14:paraId="5B2A608B" w14:textId="77777777" w:rsidR="004C6F26" w:rsidRDefault="004C6F26" w:rsidP="0019309E">
            <w:pPr>
              <w:rPr>
                <w:rFonts w:ascii="Arial" w:hAnsi="Arial" w:cs="Arial"/>
                <w:b/>
                <w:bCs/>
                <w:sz w:val="18"/>
                <w:szCs w:val="18"/>
              </w:rPr>
            </w:pPr>
          </w:p>
          <w:p w14:paraId="43D25A66" w14:textId="6DD7DCFD" w:rsidR="00160F9D" w:rsidRPr="00160F9D" w:rsidRDefault="00160F9D" w:rsidP="00160F9D">
            <w:pPr>
              <w:pStyle w:val="ListParagraph"/>
              <w:numPr>
                <w:ilvl w:val="0"/>
                <w:numId w:val="4"/>
              </w:numPr>
              <w:rPr>
                <w:rFonts w:ascii="Arial" w:hAnsi="Arial" w:cs="Arial"/>
                <w:sz w:val="18"/>
                <w:szCs w:val="18"/>
              </w:rPr>
            </w:pPr>
            <w:r w:rsidRPr="00160F9D">
              <w:rPr>
                <w:rFonts w:ascii="Arial" w:hAnsi="Arial" w:cs="Arial"/>
                <w:sz w:val="18"/>
                <w:szCs w:val="18"/>
              </w:rPr>
              <w:t>Students rotate through workplace scenario stations, each presenting a different professional issue (e.g. boundary concerns, communication breakdown, safeguarding issue, inappropriate behaviour). At each station, students decide the appropriate response, the correct reporting pathway, and which policy or code of conduct applies.</w:t>
            </w:r>
          </w:p>
          <w:p w14:paraId="77E2C6A7" w14:textId="21333057" w:rsidR="00160F9D" w:rsidRPr="00160F9D" w:rsidRDefault="00160F9D" w:rsidP="00160F9D">
            <w:pPr>
              <w:pStyle w:val="ListParagraph"/>
              <w:numPr>
                <w:ilvl w:val="0"/>
                <w:numId w:val="4"/>
              </w:numPr>
              <w:rPr>
                <w:rFonts w:ascii="Arial" w:hAnsi="Arial" w:cs="Arial"/>
                <w:sz w:val="18"/>
                <w:szCs w:val="18"/>
              </w:rPr>
            </w:pPr>
            <w:r w:rsidRPr="00160F9D">
              <w:rPr>
                <w:rFonts w:ascii="Arial" w:hAnsi="Arial" w:cs="Arial"/>
                <w:sz w:val="18"/>
                <w:szCs w:val="18"/>
              </w:rPr>
              <w:t>In pairs, students complete a reporting pathway activity, where they organise steps in the correct order for handling a workplace or coaching concern, including who to report to and what information should be documented.</w:t>
            </w:r>
          </w:p>
          <w:p w14:paraId="51EBFF6F" w14:textId="7362E435" w:rsidR="00160F9D" w:rsidRPr="00160F9D" w:rsidRDefault="00160F9D" w:rsidP="00160F9D">
            <w:pPr>
              <w:pStyle w:val="ListParagraph"/>
              <w:numPr>
                <w:ilvl w:val="0"/>
                <w:numId w:val="4"/>
              </w:numPr>
              <w:rPr>
                <w:rFonts w:ascii="Arial" w:hAnsi="Arial" w:cs="Arial"/>
                <w:sz w:val="18"/>
                <w:szCs w:val="18"/>
              </w:rPr>
            </w:pPr>
            <w:r w:rsidRPr="00160F9D">
              <w:rPr>
                <w:rFonts w:ascii="Arial" w:hAnsi="Arial" w:cs="Arial"/>
                <w:sz w:val="18"/>
                <w:szCs w:val="18"/>
              </w:rPr>
              <w:t>Students participate in a communication role-play, practising calm, professional language when addressing issues with athletes, parents or colleagues.</w:t>
            </w:r>
          </w:p>
          <w:p w14:paraId="65B32E72" w14:textId="15BB4D00" w:rsidR="00160F9D" w:rsidRPr="00160F9D" w:rsidRDefault="00160F9D" w:rsidP="00160F9D">
            <w:pPr>
              <w:pStyle w:val="ListParagraph"/>
              <w:numPr>
                <w:ilvl w:val="0"/>
                <w:numId w:val="4"/>
              </w:numPr>
              <w:rPr>
                <w:rFonts w:ascii="Arial" w:hAnsi="Arial" w:cs="Arial"/>
                <w:sz w:val="18"/>
                <w:szCs w:val="18"/>
              </w:rPr>
            </w:pPr>
            <w:r w:rsidRPr="00160F9D">
              <w:rPr>
                <w:rFonts w:ascii="Arial" w:hAnsi="Arial" w:cs="Arial"/>
                <w:sz w:val="18"/>
                <w:szCs w:val="18"/>
              </w:rPr>
              <w:t>Students complete a guided reflection activity, identifying which responses demonstrated professionalism and how communication choices can escalate or de-escalate situations.</w:t>
            </w:r>
          </w:p>
          <w:p w14:paraId="57C6DBF7" w14:textId="75F54CAC" w:rsidR="004C6F26" w:rsidRPr="004C6F26" w:rsidRDefault="004C6F26" w:rsidP="00160F9D">
            <w:pPr>
              <w:rPr>
                <w:rFonts w:ascii="Arial" w:hAnsi="Arial" w:cs="Arial"/>
                <w:sz w:val="18"/>
                <w:szCs w:val="18"/>
              </w:rPr>
            </w:pPr>
          </w:p>
          <w:p w14:paraId="76B643BA" w14:textId="77777777" w:rsidR="004C6F26" w:rsidRPr="000F5D71" w:rsidRDefault="004C6F26" w:rsidP="0019309E">
            <w:pPr>
              <w:rPr>
                <w:rFonts w:ascii="Arial" w:hAnsi="Arial" w:cs="Arial"/>
                <w:b/>
                <w:bCs/>
                <w:sz w:val="18"/>
                <w:szCs w:val="18"/>
              </w:rPr>
            </w:pPr>
          </w:p>
          <w:p w14:paraId="299BA6B9" w14:textId="77777777" w:rsidR="0019309E" w:rsidRDefault="0019309E" w:rsidP="0019309E">
            <w:pPr>
              <w:rPr>
                <w:rFonts w:ascii="Arial" w:hAnsi="Arial" w:cs="Arial"/>
                <w:sz w:val="18"/>
                <w:szCs w:val="18"/>
              </w:rPr>
            </w:pPr>
          </w:p>
          <w:p w14:paraId="5BCC64D8" w14:textId="1ABFF048" w:rsidR="0019309E" w:rsidRDefault="0019309E" w:rsidP="006C4F80">
            <w:pPr>
              <w:rPr>
                <w:rFonts w:ascii="Arial" w:hAnsi="Arial" w:cs="Arial"/>
                <w:sz w:val="18"/>
                <w:szCs w:val="18"/>
              </w:rPr>
            </w:pPr>
          </w:p>
        </w:tc>
        <w:tc>
          <w:tcPr>
            <w:tcW w:w="2551" w:type="dxa"/>
            <w:gridSpan w:val="2"/>
            <w:tcBorders>
              <w:bottom w:val="single" w:sz="4" w:space="0" w:color="auto"/>
            </w:tcBorders>
          </w:tcPr>
          <w:p w14:paraId="5758258E" w14:textId="652CD5C4" w:rsidR="0019309E" w:rsidRPr="000F5D71" w:rsidRDefault="0019309E" w:rsidP="00160F9D">
            <w:pPr>
              <w:pStyle w:val="ListParagraph"/>
              <w:ind w:left="360"/>
              <w:rPr>
                <w:rFonts w:ascii="Arial" w:hAnsi="Arial" w:cs="Arial"/>
                <w:sz w:val="18"/>
                <w:szCs w:val="18"/>
              </w:rPr>
            </w:pPr>
          </w:p>
        </w:tc>
        <w:tc>
          <w:tcPr>
            <w:tcW w:w="2835" w:type="dxa"/>
            <w:gridSpan w:val="2"/>
            <w:tcBorders>
              <w:bottom w:val="single" w:sz="4" w:space="0" w:color="auto"/>
            </w:tcBorders>
          </w:tcPr>
          <w:p w14:paraId="29ACE9BC" w14:textId="0411A0DD" w:rsidR="0019309E" w:rsidRDefault="0019309E" w:rsidP="0019309E">
            <w:pPr>
              <w:rPr>
                <w:rFonts w:ascii="Arial" w:hAnsi="Arial" w:cs="Arial"/>
                <w:sz w:val="18"/>
                <w:szCs w:val="18"/>
              </w:rPr>
            </w:pPr>
            <w:r w:rsidRPr="0019309E">
              <w:rPr>
                <w:rFonts w:ascii="Arial" w:hAnsi="Arial" w:cs="Arial"/>
                <w:sz w:val="18"/>
                <w:szCs w:val="18"/>
              </w:rPr>
              <w:t xml:space="preserve"> </w:t>
            </w:r>
          </w:p>
        </w:tc>
      </w:tr>
      <w:tr w:rsidR="00ED5CD8" w:rsidRPr="00931DB0" w14:paraId="2FC642A6" w14:textId="77777777" w:rsidTr="00ED5CD8">
        <w:trPr>
          <w:trHeight w:val="269"/>
        </w:trPr>
        <w:tc>
          <w:tcPr>
            <w:tcW w:w="1159" w:type="dxa"/>
            <w:tcBorders>
              <w:top w:val="single" w:sz="4" w:space="0" w:color="auto"/>
              <w:left w:val="nil"/>
              <w:bottom w:val="nil"/>
              <w:right w:val="nil"/>
            </w:tcBorders>
          </w:tcPr>
          <w:p w14:paraId="760C9B07" w14:textId="77777777" w:rsidR="00ED5CD8" w:rsidRDefault="00ED5CD8" w:rsidP="0019309E">
            <w:pPr>
              <w:ind w:right="-99"/>
              <w:jc w:val="center"/>
              <w:rPr>
                <w:rFonts w:ascii="Arial" w:hAnsi="Arial" w:cs="Arial"/>
                <w:b/>
                <w:bCs/>
                <w:sz w:val="18"/>
                <w:szCs w:val="18"/>
              </w:rPr>
            </w:pPr>
          </w:p>
        </w:tc>
        <w:tc>
          <w:tcPr>
            <w:tcW w:w="8505" w:type="dxa"/>
            <w:tcBorders>
              <w:top w:val="single" w:sz="4" w:space="0" w:color="auto"/>
              <w:left w:val="nil"/>
              <w:bottom w:val="nil"/>
              <w:right w:val="nil"/>
            </w:tcBorders>
          </w:tcPr>
          <w:p w14:paraId="39FEEF98" w14:textId="77777777" w:rsidR="00ED5CD8" w:rsidRDefault="00ED5CD8" w:rsidP="0019309E">
            <w:pPr>
              <w:rPr>
                <w:rFonts w:ascii="Arial" w:hAnsi="Arial" w:cs="Arial"/>
                <w:b/>
                <w:bCs/>
                <w:sz w:val="18"/>
                <w:szCs w:val="18"/>
              </w:rPr>
            </w:pPr>
          </w:p>
          <w:p w14:paraId="5E9D428F" w14:textId="77777777" w:rsidR="00160F9D" w:rsidRDefault="00160F9D" w:rsidP="0019309E">
            <w:pPr>
              <w:rPr>
                <w:rFonts w:ascii="Arial" w:hAnsi="Arial" w:cs="Arial"/>
                <w:b/>
                <w:bCs/>
                <w:sz w:val="18"/>
                <w:szCs w:val="18"/>
              </w:rPr>
            </w:pPr>
          </w:p>
          <w:p w14:paraId="5CA460EB" w14:textId="77777777" w:rsidR="009F343E" w:rsidRPr="000F5D71" w:rsidRDefault="009F343E" w:rsidP="0019309E">
            <w:pPr>
              <w:rPr>
                <w:rFonts w:ascii="Arial" w:hAnsi="Arial" w:cs="Arial"/>
                <w:b/>
                <w:bCs/>
                <w:sz w:val="18"/>
                <w:szCs w:val="18"/>
              </w:rPr>
            </w:pPr>
          </w:p>
        </w:tc>
        <w:tc>
          <w:tcPr>
            <w:tcW w:w="2551" w:type="dxa"/>
            <w:gridSpan w:val="2"/>
            <w:tcBorders>
              <w:top w:val="single" w:sz="4" w:space="0" w:color="auto"/>
              <w:left w:val="nil"/>
              <w:bottom w:val="nil"/>
              <w:right w:val="nil"/>
            </w:tcBorders>
          </w:tcPr>
          <w:p w14:paraId="2926EE37" w14:textId="77777777" w:rsidR="00ED5CD8" w:rsidRDefault="00ED5CD8" w:rsidP="0019309E">
            <w:pPr>
              <w:rPr>
                <w:rFonts w:ascii="Arial" w:hAnsi="Arial" w:cs="Arial"/>
                <w:sz w:val="18"/>
                <w:szCs w:val="18"/>
              </w:rPr>
            </w:pPr>
          </w:p>
        </w:tc>
        <w:tc>
          <w:tcPr>
            <w:tcW w:w="2835" w:type="dxa"/>
            <w:gridSpan w:val="2"/>
            <w:tcBorders>
              <w:top w:val="single" w:sz="4" w:space="0" w:color="auto"/>
              <w:left w:val="nil"/>
              <w:bottom w:val="nil"/>
              <w:right w:val="nil"/>
            </w:tcBorders>
          </w:tcPr>
          <w:p w14:paraId="558D7B76" w14:textId="77777777" w:rsidR="00ED5CD8" w:rsidRDefault="00ED5CD8" w:rsidP="0019309E">
            <w:pPr>
              <w:rPr>
                <w:rFonts w:ascii="Arial" w:hAnsi="Arial" w:cs="Arial"/>
                <w:sz w:val="18"/>
                <w:szCs w:val="18"/>
              </w:rPr>
            </w:pPr>
          </w:p>
        </w:tc>
      </w:tr>
      <w:tr w:rsidR="00957708" w:rsidRPr="00931DB0" w14:paraId="239CE788" w14:textId="77777777" w:rsidTr="00ED5CD8">
        <w:tc>
          <w:tcPr>
            <w:tcW w:w="10060" w:type="dxa"/>
            <w:gridSpan w:val="3"/>
            <w:tcBorders>
              <w:top w:val="single" w:sz="4" w:space="0" w:color="auto"/>
            </w:tcBorders>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gridSpan w:val="2"/>
            <w:tcBorders>
              <w:top w:val="nil"/>
            </w:tcBorders>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tcBorders>
              <w:top w:val="nil"/>
            </w:tcBorders>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216F0797"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7ED61ABA" w14:textId="42DA701A" w:rsidR="0019309E" w:rsidRDefault="0019309E" w:rsidP="0019309E">
            <w:pPr>
              <w:ind w:right="-99"/>
              <w:jc w:val="center"/>
              <w:rPr>
                <w:rFonts w:ascii="Arial" w:hAnsi="Arial" w:cs="Arial"/>
                <w:b/>
                <w:bCs/>
                <w:sz w:val="18"/>
                <w:szCs w:val="18"/>
              </w:rPr>
            </w:pPr>
            <w:r>
              <w:rPr>
                <w:rFonts w:ascii="Arial" w:hAnsi="Arial" w:cs="Arial"/>
                <w:b/>
                <w:bCs/>
                <w:sz w:val="18"/>
                <w:szCs w:val="18"/>
              </w:rPr>
              <w:t>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gridSpan w:val="2"/>
          </w:tcPr>
          <w:p w14:paraId="3E6B6157" w14:textId="77777777" w:rsidR="0019309E" w:rsidRDefault="0019309E" w:rsidP="0019309E">
            <w:pPr>
              <w:rPr>
                <w:rFonts w:ascii="Arial" w:hAnsi="Arial" w:cs="Arial"/>
                <w:sz w:val="18"/>
                <w:szCs w:val="18"/>
              </w:rPr>
            </w:pPr>
          </w:p>
          <w:p w14:paraId="22EF187B" w14:textId="52547332" w:rsidR="00805049" w:rsidRDefault="00805049" w:rsidP="00805049">
            <w:pPr>
              <w:rPr>
                <w:rFonts w:ascii="Arial" w:hAnsi="Arial" w:cs="Arial"/>
                <w:b/>
                <w:bCs/>
                <w:sz w:val="18"/>
                <w:szCs w:val="18"/>
              </w:rPr>
            </w:pPr>
            <w:r w:rsidRPr="00805049">
              <w:rPr>
                <w:rFonts w:ascii="Arial" w:hAnsi="Arial" w:cs="Arial"/>
                <w:sz w:val="18"/>
                <w:szCs w:val="18"/>
              </w:rPr>
              <w:t xml:space="preserve">Students read </w:t>
            </w:r>
            <w:r w:rsidRPr="00805049">
              <w:rPr>
                <w:rFonts w:ascii="Arial" w:hAnsi="Arial" w:cs="Arial"/>
                <w:sz w:val="18"/>
                <w:szCs w:val="18"/>
              </w:rPr>
              <w:t>pages</w:t>
            </w:r>
            <w:r w:rsidRPr="00805049">
              <w:rPr>
                <w:rFonts w:ascii="Arial" w:hAnsi="Arial" w:cs="Arial"/>
                <w:sz w:val="18"/>
                <w:szCs w:val="18"/>
              </w:rPr>
              <w:t>. 50–73</w:t>
            </w:r>
            <w:r w:rsidRPr="00805049">
              <w:rPr>
                <w:rFonts w:ascii="Arial" w:hAnsi="Arial" w:cs="Arial"/>
                <w:b/>
                <w:bCs/>
                <w:sz w:val="18"/>
                <w:szCs w:val="18"/>
              </w:rPr>
              <w:t xml:space="preserve"> </w:t>
            </w:r>
          </w:p>
          <w:p w14:paraId="42822658" w14:textId="77777777" w:rsidR="00805049" w:rsidRPr="00805049" w:rsidRDefault="00805049" w:rsidP="00805049">
            <w:pPr>
              <w:rPr>
                <w:rFonts w:ascii="Arial" w:hAnsi="Arial" w:cs="Arial"/>
                <w:sz w:val="18"/>
                <w:szCs w:val="18"/>
              </w:rPr>
            </w:pPr>
          </w:p>
          <w:p w14:paraId="498AFCB3" w14:textId="51D89936" w:rsidR="00805049" w:rsidRP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The focus of this block is communication skills, managing relationships, professional boundaries, reflection and continuous improvement in community coaching.</w:t>
            </w:r>
          </w:p>
          <w:p w14:paraId="740D4CF2" w14:textId="140D0B8C" w:rsidR="00805049" w:rsidRP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Students complete Inquiry Task 5K (p. 60), focusing on effective communication strategies in coaching environments.</w:t>
            </w:r>
          </w:p>
          <w:p w14:paraId="3D4DCBA9" w14:textId="567FC0AC" w:rsidR="00805049" w:rsidRP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Students complete Reflection Bank – Set C (p. 65), reflecting on their own communication style and areas for improvement.</w:t>
            </w:r>
          </w:p>
          <w:p w14:paraId="6C8AF3E0" w14:textId="6805CAC8" w:rsidR="00805049" w:rsidRP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Students complete Inquiry Task 5L (p. 68), applying communication and relationship-management strategies to coaching scenarios.</w:t>
            </w:r>
          </w:p>
          <w:p w14:paraId="29BABE47" w14:textId="65E10DD3" w:rsidR="00805049" w:rsidRP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Students complete Reflection Bank – Set D (p. 72), reviewing learning and identifying strategies to improve professional practice.</w:t>
            </w:r>
          </w:p>
          <w:p w14:paraId="7C2284D4" w14:textId="51FB16EF" w:rsidR="00805049" w:rsidRDefault="00805049" w:rsidP="00805049">
            <w:pPr>
              <w:pStyle w:val="ListParagraph"/>
              <w:numPr>
                <w:ilvl w:val="0"/>
                <w:numId w:val="4"/>
              </w:numPr>
              <w:rPr>
                <w:rFonts w:ascii="Arial" w:hAnsi="Arial" w:cs="Arial"/>
                <w:sz w:val="18"/>
                <w:szCs w:val="18"/>
              </w:rPr>
            </w:pPr>
            <w:r w:rsidRPr="00805049">
              <w:rPr>
                <w:rFonts w:ascii="Arial" w:hAnsi="Arial" w:cs="Arial"/>
                <w:sz w:val="18"/>
                <w:szCs w:val="18"/>
              </w:rPr>
              <w:t>Students complete all Quick Learning Engagements contained within pp. 50–73, as labelled in the student workbook.</w:t>
            </w:r>
          </w:p>
          <w:p w14:paraId="4F6BDB65" w14:textId="3F59290F" w:rsidR="00805049" w:rsidRPr="00805049" w:rsidRDefault="00E6732E" w:rsidP="00805049">
            <w:pPr>
              <w:pStyle w:val="ListParagraph"/>
              <w:numPr>
                <w:ilvl w:val="0"/>
                <w:numId w:val="4"/>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(p.</w:t>
            </w:r>
            <w:r>
              <w:rPr>
                <w:rFonts w:ascii="Arial" w:hAnsi="Arial" w:cs="Arial"/>
                <w:sz w:val="18"/>
                <w:szCs w:val="18"/>
              </w:rPr>
              <w:t>73</w:t>
            </w:r>
            <w:r>
              <w:rPr>
                <w:rFonts w:ascii="Arial" w:hAnsi="Arial" w:cs="Arial"/>
                <w:sz w:val="18"/>
                <w:szCs w:val="18"/>
              </w:rPr>
              <w:t xml:space="preserve">) </w:t>
            </w:r>
            <w:r w:rsidRPr="00A17C7E">
              <w:rPr>
                <w:rFonts w:ascii="Arial" w:hAnsi="Arial" w:cs="Arial"/>
                <w:sz w:val="18"/>
                <w:szCs w:val="18"/>
              </w:rPr>
              <w:t>with students, guiding discussion and checking understanding by ensuring students can confidently and correctly respond to each question.</w:t>
            </w:r>
          </w:p>
          <w:p w14:paraId="2865B67D" w14:textId="2AEDF738" w:rsidR="0019309E" w:rsidRPr="00D7561E" w:rsidRDefault="0019309E" w:rsidP="00805049">
            <w:pPr>
              <w:rPr>
                <w:rFonts w:ascii="Arial" w:hAnsi="Arial" w:cs="Arial"/>
                <w:sz w:val="18"/>
                <w:szCs w:val="18"/>
              </w:rPr>
            </w:pPr>
          </w:p>
        </w:tc>
        <w:tc>
          <w:tcPr>
            <w:tcW w:w="2410" w:type="dxa"/>
            <w:gridSpan w:val="2"/>
          </w:tcPr>
          <w:p w14:paraId="3679274B" w14:textId="7237AF1E" w:rsidR="0019309E" w:rsidRDefault="0019309E" w:rsidP="0019309E">
            <w:pPr>
              <w:rPr>
                <w:rFonts w:ascii="Arial" w:hAnsi="Arial" w:cs="Arial"/>
                <w:sz w:val="18"/>
                <w:szCs w:val="18"/>
              </w:rPr>
            </w:pPr>
            <w:r>
              <w:rPr>
                <w:rFonts w:ascii="Arial" w:hAnsi="Arial" w:cs="Arial"/>
                <w:sz w:val="18"/>
                <w:szCs w:val="18"/>
              </w:rPr>
              <w:t>Covering the</w:t>
            </w:r>
            <w:r w:rsidR="003C3615">
              <w:rPr>
                <w:rFonts w:ascii="Arial" w:hAnsi="Arial" w:cs="Arial"/>
                <w:sz w:val="18"/>
                <w:szCs w:val="18"/>
              </w:rPr>
              <w:t xml:space="preserve"> following</w:t>
            </w:r>
            <w:r>
              <w:rPr>
                <w:rFonts w:ascii="Arial" w:hAnsi="Arial" w:cs="Arial"/>
                <w:sz w:val="18"/>
                <w:szCs w:val="18"/>
              </w:rPr>
              <w:t>:</w:t>
            </w:r>
          </w:p>
          <w:p w14:paraId="60E54947" w14:textId="77777777" w:rsidR="0019309E" w:rsidRDefault="0019309E" w:rsidP="0019309E">
            <w:pPr>
              <w:rPr>
                <w:rFonts w:ascii="Arial" w:hAnsi="Arial" w:cs="Arial"/>
                <w:sz w:val="18"/>
                <w:szCs w:val="18"/>
              </w:rPr>
            </w:pPr>
          </w:p>
          <w:p w14:paraId="1D6D013B" w14:textId="77777777" w:rsidR="003C3615" w:rsidRDefault="003C3615" w:rsidP="003C3615">
            <w:pPr>
              <w:pStyle w:val="ListParagraph"/>
              <w:numPr>
                <w:ilvl w:val="0"/>
                <w:numId w:val="3"/>
              </w:numPr>
              <w:rPr>
                <w:rFonts w:ascii="Arial" w:hAnsi="Arial" w:cs="Arial"/>
                <w:sz w:val="18"/>
                <w:szCs w:val="18"/>
              </w:rPr>
            </w:pPr>
            <w:r w:rsidRPr="003C3615">
              <w:rPr>
                <w:rFonts w:ascii="Arial" w:hAnsi="Arial" w:cs="Arial"/>
                <w:sz w:val="18"/>
                <w:szCs w:val="18"/>
              </w:rPr>
              <w:t>Communication skills</w:t>
            </w:r>
          </w:p>
          <w:p w14:paraId="73F52EC1" w14:textId="77777777" w:rsidR="003C3615" w:rsidRDefault="003C3615" w:rsidP="003C3615">
            <w:pPr>
              <w:pStyle w:val="ListParagraph"/>
              <w:numPr>
                <w:ilvl w:val="0"/>
                <w:numId w:val="3"/>
              </w:numPr>
              <w:rPr>
                <w:rFonts w:ascii="Arial" w:hAnsi="Arial" w:cs="Arial"/>
                <w:sz w:val="18"/>
                <w:szCs w:val="18"/>
              </w:rPr>
            </w:pPr>
            <w:r w:rsidRPr="003C3615">
              <w:rPr>
                <w:rFonts w:ascii="Arial" w:hAnsi="Arial" w:cs="Arial"/>
                <w:sz w:val="18"/>
                <w:szCs w:val="18"/>
              </w:rPr>
              <w:t>Managing relationships</w:t>
            </w:r>
          </w:p>
          <w:p w14:paraId="57BDD2E0" w14:textId="77777777" w:rsidR="003C3615" w:rsidRDefault="003C3615" w:rsidP="003C3615">
            <w:pPr>
              <w:pStyle w:val="ListParagraph"/>
              <w:numPr>
                <w:ilvl w:val="0"/>
                <w:numId w:val="3"/>
              </w:numPr>
              <w:rPr>
                <w:rFonts w:ascii="Arial" w:hAnsi="Arial" w:cs="Arial"/>
                <w:sz w:val="18"/>
                <w:szCs w:val="18"/>
              </w:rPr>
            </w:pPr>
            <w:r w:rsidRPr="003C3615">
              <w:rPr>
                <w:rFonts w:ascii="Arial" w:hAnsi="Arial" w:cs="Arial"/>
                <w:sz w:val="18"/>
                <w:szCs w:val="18"/>
              </w:rPr>
              <w:t>Professional boundaries</w:t>
            </w:r>
          </w:p>
          <w:p w14:paraId="2F4158B3" w14:textId="77777777" w:rsidR="003C3615" w:rsidRDefault="003C3615" w:rsidP="003C3615">
            <w:pPr>
              <w:pStyle w:val="ListParagraph"/>
              <w:numPr>
                <w:ilvl w:val="0"/>
                <w:numId w:val="3"/>
              </w:numPr>
              <w:rPr>
                <w:rFonts w:ascii="Arial" w:hAnsi="Arial" w:cs="Arial"/>
                <w:sz w:val="18"/>
                <w:szCs w:val="18"/>
              </w:rPr>
            </w:pPr>
            <w:r w:rsidRPr="003C3615">
              <w:rPr>
                <w:rFonts w:ascii="Arial" w:hAnsi="Arial" w:cs="Arial"/>
                <w:sz w:val="18"/>
                <w:szCs w:val="18"/>
              </w:rPr>
              <w:t>Reflection and continuous improvement</w:t>
            </w:r>
          </w:p>
          <w:p w14:paraId="2B5E66AA" w14:textId="18F2A219" w:rsidR="0019309E" w:rsidRPr="00093C76" w:rsidRDefault="003C3615" w:rsidP="003C3615">
            <w:pPr>
              <w:pStyle w:val="ListParagraph"/>
              <w:numPr>
                <w:ilvl w:val="0"/>
                <w:numId w:val="3"/>
              </w:numPr>
              <w:rPr>
                <w:rFonts w:ascii="Arial" w:hAnsi="Arial" w:cs="Arial"/>
                <w:sz w:val="18"/>
                <w:szCs w:val="18"/>
              </w:rPr>
            </w:pPr>
            <w:r w:rsidRPr="003C3615">
              <w:rPr>
                <w:rFonts w:ascii="Arial" w:hAnsi="Arial" w:cs="Arial"/>
                <w:sz w:val="18"/>
                <w:szCs w:val="18"/>
              </w:rPr>
              <w:t>Community coaching responsibilities</w:t>
            </w: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6D1E6B38" w14:textId="77777777" w:rsidR="0019309E" w:rsidRDefault="0019309E" w:rsidP="0019309E">
            <w:pPr>
              <w:rPr>
                <w:rFonts w:ascii="Arial" w:hAnsi="Arial" w:cs="Arial"/>
                <w:sz w:val="18"/>
                <w:szCs w:val="18"/>
              </w:rPr>
            </w:pPr>
          </w:p>
          <w:p w14:paraId="5B18CE2C" w14:textId="77777777" w:rsidR="003C3615" w:rsidRDefault="003C3615" w:rsidP="003C3615">
            <w:pPr>
              <w:pStyle w:val="ListParagraph"/>
              <w:numPr>
                <w:ilvl w:val="0"/>
                <w:numId w:val="4"/>
              </w:numPr>
              <w:rPr>
                <w:rFonts w:ascii="Arial" w:hAnsi="Arial" w:cs="Arial"/>
                <w:sz w:val="18"/>
                <w:szCs w:val="18"/>
              </w:rPr>
            </w:pPr>
            <w:r w:rsidRPr="003C3615">
              <w:rPr>
                <w:rFonts w:ascii="Arial" w:hAnsi="Arial" w:cs="Arial"/>
                <w:sz w:val="18"/>
                <w:szCs w:val="18"/>
              </w:rPr>
              <w:t>Write a short reflection on coaching communication.</w:t>
            </w:r>
          </w:p>
          <w:p w14:paraId="3AC620FD" w14:textId="324D5092" w:rsidR="0019309E" w:rsidRPr="00BE07A4" w:rsidRDefault="003C3615" w:rsidP="003C3615">
            <w:pPr>
              <w:pStyle w:val="ListParagraph"/>
              <w:numPr>
                <w:ilvl w:val="0"/>
                <w:numId w:val="4"/>
              </w:numPr>
              <w:rPr>
                <w:rFonts w:ascii="Arial" w:hAnsi="Arial" w:cs="Arial"/>
                <w:sz w:val="18"/>
                <w:szCs w:val="18"/>
              </w:rPr>
            </w:pPr>
            <w:r w:rsidRPr="003C3615">
              <w:rPr>
                <w:rFonts w:ascii="Arial" w:hAnsi="Arial" w:cs="Arial"/>
                <w:sz w:val="18"/>
                <w:szCs w:val="18"/>
              </w:rPr>
              <w:t>Peer feedback on role-play performance.</w:t>
            </w:r>
          </w:p>
          <w:p w14:paraId="4A3FE900" w14:textId="77777777" w:rsidR="0019309E" w:rsidRPr="00093C76" w:rsidRDefault="0019309E" w:rsidP="0019309E">
            <w:pPr>
              <w:pStyle w:val="ListParagraph"/>
              <w:rPr>
                <w:rFonts w:ascii="Arial" w:hAnsi="Arial" w:cs="Arial"/>
                <w:sz w:val="18"/>
                <w:szCs w:val="18"/>
              </w:rPr>
            </w:pPr>
          </w:p>
        </w:tc>
      </w:tr>
      <w:tr w:rsidR="0019309E" w:rsidRPr="00931DB0" w14:paraId="269624B9" w14:textId="77777777" w:rsidTr="00AD6EC1">
        <w:trPr>
          <w:trHeight w:val="2684"/>
        </w:trPr>
        <w:tc>
          <w:tcPr>
            <w:tcW w:w="1159" w:type="dxa"/>
            <w:vMerge/>
            <w:shd w:val="clear" w:color="auto" w:fill="B4C6E7" w:themeFill="accent1" w:themeFillTint="66"/>
          </w:tcPr>
          <w:p w14:paraId="28ED7388" w14:textId="77777777" w:rsidR="0019309E" w:rsidRDefault="0019309E" w:rsidP="0019309E">
            <w:pPr>
              <w:ind w:right="-99"/>
              <w:jc w:val="center"/>
              <w:rPr>
                <w:rFonts w:ascii="Arial" w:hAnsi="Arial" w:cs="Arial"/>
                <w:b/>
                <w:bCs/>
                <w:sz w:val="18"/>
                <w:szCs w:val="18"/>
              </w:rPr>
            </w:pPr>
          </w:p>
        </w:tc>
        <w:tc>
          <w:tcPr>
            <w:tcW w:w="8901" w:type="dxa"/>
            <w:gridSpan w:val="2"/>
          </w:tcPr>
          <w:p w14:paraId="00C19D1A"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1EB49D34" w14:textId="77777777" w:rsidR="0019309E" w:rsidRDefault="0019309E" w:rsidP="0019309E">
            <w:pPr>
              <w:rPr>
                <w:rFonts w:ascii="Arial" w:hAnsi="Arial" w:cs="Arial"/>
                <w:sz w:val="18"/>
                <w:szCs w:val="18"/>
              </w:rPr>
            </w:pPr>
          </w:p>
          <w:p w14:paraId="087DAF5A" w14:textId="4E268959" w:rsidR="001B3CA3" w:rsidRPr="001B3CA3" w:rsidRDefault="001B3CA3" w:rsidP="001B3CA3">
            <w:pPr>
              <w:pStyle w:val="ListParagraph"/>
              <w:numPr>
                <w:ilvl w:val="0"/>
                <w:numId w:val="4"/>
              </w:numPr>
              <w:rPr>
                <w:rFonts w:ascii="Arial" w:hAnsi="Arial" w:cs="Arial"/>
                <w:sz w:val="18"/>
                <w:szCs w:val="18"/>
              </w:rPr>
            </w:pPr>
            <w:r w:rsidRPr="001B3CA3">
              <w:rPr>
                <w:rFonts w:ascii="Arial" w:hAnsi="Arial" w:cs="Arial"/>
                <w:sz w:val="18"/>
                <w:szCs w:val="18"/>
              </w:rPr>
              <w:t>Students rotate through communication movement stations, each requiring a physical action paired with a communication task (e.g. giving instructions while setting up equipment, providing feedback during a drill, managing group movement safely).</w:t>
            </w:r>
          </w:p>
          <w:p w14:paraId="58BCCC29" w14:textId="0C41AF6D" w:rsidR="001B3CA3" w:rsidRPr="001B3CA3" w:rsidRDefault="001B3CA3" w:rsidP="001B3CA3">
            <w:pPr>
              <w:pStyle w:val="ListParagraph"/>
              <w:numPr>
                <w:ilvl w:val="0"/>
                <w:numId w:val="4"/>
              </w:numPr>
              <w:rPr>
                <w:rFonts w:ascii="Arial" w:hAnsi="Arial" w:cs="Arial"/>
                <w:sz w:val="18"/>
                <w:szCs w:val="18"/>
              </w:rPr>
            </w:pPr>
            <w:r w:rsidRPr="001B3CA3">
              <w:rPr>
                <w:rFonts w:ascii="Arial" w:hAnsi="Arial" w:cs="Arial"/>
                <w:sz w:val="18"/>
                <w:szCs w:val="18"/>
              </w:rPr>
              <w:t>In pairs, students complete walking role-plays, moving around the space while practising challenging coaching conversations (e.g. athlete disengagement, parent concerns, team conflict), maintaining professional boundaries and appropriate body language.</w:t>
            </w:r>
          </w:p>
          <w:p w14:paraId="5DF13123" w14:textId="26FC7B63" w:rsidR="001B3CA3" w:rsidRPr="001B3CA3" w:rsidRDefault="001B3CA3" w:rsidP="001B3CA3">
            <w:pPr>
              <w:pStyle w:val="ListParagraph"/>
              <w:numPr>
                <w:ilvl w:val="0"/>
                <w:numId w:val="4"/>
              </w:numPr>
              <w:rPr>
                <w:rFonts w:ascii="Arial" w:hAnsi="Arial" w:cs="Arial"/>
                <w:sz w:val="18"/>
                <w:szCs w:val="18"/>
              </w:rPr>
            </w:pPr>
            <w:r w:rsidRPr="001B3CA3">
              <w:rPr>
                <w:rFonts w:ascii="Arial" w:hAnsi="Arial" w:cs="Arial"/>
                <w:sz w:val="18"/>
                <w:szCs w:val="18"/>
              </w:rPr>
              <w:t>Students participate in a coach-on-the-run activity, where one student leads a short movement-based task (warm-up, drill or game) while practising clear verbal cues, tone and non-verbal communication.</w:t>
            </w:r>
          </w:p>
          <w:p w14:paraId="08F6E94E" w14:textId="2AE53304" w:rsidR="001B3CA3" w:rsidRPr="001B3CA3" w:rsidRDefault="001B3CA3" w:rsidP="001B3CA3">
            <w:pPr>
              <w:pStyle w:val="ListParagraph"/>
              <w:numPr>
                <w:ilvl w:val="0"/>
                <w:numId w:val="4"/>
              </w:numPr>
              <w:rPr>
                <w:rFonts w:ascii="Arial" w:hAnsi="Arial" w:cs="Arial"/>
                <w:sz w:val="18"/>
                <w:szCs w:val="18"/>
              </w:rPr>
            </w:pPr>
            <w:r w:rsidRPr="001B3CA3">
              <w:rPr>
                <w:rFonts w:ascii="Arial" w:hAnsi="Arial" w:cs="Arial"/>
                <w:sz w:val="18"/>
                <w:szCs w:val="18"/>
              </w:rPr>
              <w:t>Students complete a stand-and-reflect circuit, moving between reflection prompts posted around the room and recording short responses about communication strengths, challenges and improvements.</w:t>
            </w:r>
          </w:p>
          <w:p w14:paraId="11FF948F" w14:textId="3C0E7154" w:rsidR="001B3CA3" w:rsidRDefault="001B3CA3" w:rsidP="001B3CA3">
            <w:pPr>
              <w:rPr>
                <w:rFonts w:ascii="Arial" w:hAnsi="Arial" w:cs="Arial"/>
                <w:sz w:val="18"/>
                <w:szCs w:val="18"/>
              </w:rPr>
            </w:pPr>
          </w:p>
          <w:p w14:paraId="2FF95365" w14:textId="051345A4" w:rsidR="00D80015" w:rsidRDefault="00D80015" w:rsidP="0019309E">
            <w:pPr>
              <w:rPr>
                <w:rFonts w:ascii="Arial" w:hAnsi="Arial" w:cs="Arial"/>
                <w:sz w:val="18"/>
                <w:szCs w:val="18"/>
              </w:rPr>
            </w:pPr>
          </w:p>
        </w:tc>
        <w:tc>
          <w:tcPr>
            <w:tcW w:w="2410" w:type="dxa"/>
            <w:gridSpan w:val="2"/>
          </w:tcPr>
          <w:p w14:paraId="43F7E752" w14:textId="5FCE8330" w:rsidR="0019309E" w:rsidRPr="000F5D71" w:rsidRDefault="0019309E" w:rsidP="003C3615">
            <w:pPr>
              <w:pStyle w:val="ListParagraph"/>
              <w:ind w:left="360"/>
              <w:rPr>
                <w:rFonts w:ascii="Arial" w:hAnsi="Arial" w:cs="Arial"/>
                <w:sz w:val="18"/>
                <w:szCs w:val="18"/>
              </w:rPr>
            </w:pPr>
          </w:p>
        </w:tc>
        <w:tc>
          <w:tcPr>
            <w:tcW w:w="2580" w:type="dxa"/>
          </w:tcPr>
          <w:p w14:paraId="4B76C5FC" w14:textId="50B9C2EA" w:rsidR="0019309E" w:rsidRPr="0019309E" w:rsidRDefault="0019309E" w:rsidP="0019309E">
            <w:pPr>
              <w:rPr>
                <w:rFonts w:ascii="Arial" w:hAnsi="Arial" w:cs="Arial"/>
                <w:sz w:val="18"/>
                <w:szCs w:val="18"/>
              </w:rPr>
            </w:pPr>
          </w:p>
        </w:tc>
      </w:tr>
    </w:tbl>
    <w:p w14:paraId="5E972525" w14:textId="5A239485" w:rsidR="00957708" w:rsidRDefault="00957708"/>
    <w:p w14:paraId="5674F85D" w14:textId="2C8B3186" w:rsidR="00CA33EB" w:rsidRPr="003C3615" w:rsidRDefault="003C3615" w:rsidP="003C3615">
      <w:pPr>
        <w:ind w:left="-567"/>
        <w:rPr>
          <w:rFonts w:ascii="Arial" w:hAnsi="Arial" w:cs="Arial"/>
          <w:b/>
          <w:bCs/>
          <w:sz w:val="22"/>
          <w:szCs w:val="22"/>
        </w:rPr>
      </w:pPr>
      <w:r w:rsidRPr="00441488">
        <w:rPr>
          <w:rFonts w:ascii="Arial" w:hAnsi="Arial" w:cs="Arial"/>
          <w:b/>
          <w:bCs/>
          <w:sz w:val="22"/>
          <w:szCs w:val="22"/>
        </w:rPr>
        <w:t xml:space="preserve">Completion of Assessment Task </w:t>
      </w:r>
      <w:r>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sectPr w:rsidR="00CA33EB" w:rsidRPr="003C3615"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0EE8" w14:textId="77777777" w:rsidR="007377F0" w:rsidRDefault="007377F0" w:rsidP="00CB0335">
      <w:r>
        <w:separator/>
      </w:r>
    </w:p>
  </w:endnote>
  <w:endnote w:type="continuationSeparator" w:id="0">
    <w:p w14:paraId="535B9486" w14:textId="77777777" w:rsidR="007377F0" w:rsidRDefault="007377F0"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327F10C0" w14:textId="77777777" w:rsidR="009F343E" w:rsidRDefault="009F343E" w:rsidP="009F343E">
    <w:pPr>
      <w:pStyle w:val="Footer"/>
      <w:tabs>
        <w:tab w:val="clear" w:pos="9026"/>
      </w:tabs>
      <w:ind w:left="-993" w:right="-377"/>
      <w:rPr>
        <w:rFonts w:ascii="Arial" w:hAnsi="Arial" w:cs="Arial"/>
        <w:sz w:val="16"/>
        <w:szCs w:val="16"/>
      </w:rPr>
    </w:pPr>
    <w:r>
      <w:rPr>
        <w:rFonts w:ascii="Arial" w:hAnsi="Arial" w:cs="Arial"/>
        <w:sz w:val="16"/>
        <w:szCs w:val="16"/>
      </w:rPr>
      <w:t>Oxford Training Academy Pty Ltd T/A SAVILE Training ©</w:t>
    </w:r>
    <w:r>
      <w:rPr>
        <w:rFonts w:ascii="Arial" w:hAnsi="Arial" w:cs="Arial"/>
        <w:noProof/>
        <w:sz w:val="16"/>
        <w:szCs w:val="16"/>
        <w:lang w:val="en-US"/>
      </w:rPr>
      <w:t xml:space="preserve"> </w:t>
    </w:r>
    <w:r>
      <w:rPr>
        <w:rFonts w:ascii="Arial" w:hAnsi="Arial" w:cs="Arial"/>
        <w:noProof/>
        <w:sz w:val="16"/>
        <w:szCs w:val="16"/>
        <w:lang w:val="en-US"/>
      </w:rPr>
      <w:drawing>
        <wp:anchor distT="0" distB="0" distL="114300" distR="114300" simplePos="0" relativeHeight="251681792" behindDoc="0" locked="0" layoutInCell="1" allowOverlap="1" wp14:anchorId="6DD859D1" wp14:editId="1FFA9E4A">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US"/>
      </w:rPr>
      <mc:AlternateContent>
        <mc:Choice Requires="wps">
          <w:drawing>
            <wp:anchor distT="0" distB="0" distL="114300" distR="114300" simplePos="0" relativeHeight="251680768" behindDoc="1" locked="0" layoutInCell="1" allowOverlap="1" wp14:anchorId="6C973DFE" wp14:editId="01323390">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FDA1EB" id="Right Triangle 13" o:spid="_x0000_s1026" style="position:absolute;margin-left:595.45pt;margin-top:-110pt;width:140.35pt;height:170.3pt;rotation:90;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" path="m1842190,l,,1841500,2162810,1842190,xe" fillcolor="#f7caac [1301]" strokecolor="#f7caac [1301]" strokeweight="1pt">
              <v:stroke joinstyle="miter"/>
              <v:path arrowok="t" o:connecttype="custom" o:connectlocs="1782362,0;0,0;1781694,2162811;1782362,0" o:connectangles="0,0,0,0"/>
            </v:shape>
          </w:pict>
        </mc:Fallback>
      </mc:AlternateContent>
    </w:r>
    <w:r w:rsidRPr="00D6303C">
      <w:rPr>
        <w:rFonts w:ascii="Arial" w:hAnsi="Arial" w:cs="Arial"/>
        <w:sz w:val="16"/>
        <w:szCs w:val="16"/>
      </w:rPr>
      <w:t>Copyright</w:t>
    </w:r>
    <w:r>
      <w:rPr>
        <w:rFonts w:ascii="Arial" w:hAnsi="Arial" w:cs="Arial"/>
        <w:sz w:val="16"/>
        <w:szCs w:val="16"/>
      </w:rPr>
      <w:t xml:space="preserve"> </w:t>
    </w:r>
  </w:p>
  <w:p w14:paraId="204109D4" w14:textId="77777777" w:rsid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Version 1 – Oct 2024</w:t>
    </w:r>
  </w:p>
  <w:p w14:paraId="7766D5DC" w14:textId="239B84C4" w:rsidR="00CB0335" w:rsidRP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r w:rsidR="00A06539">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BDA4" w14:textId="77777777" w:rsidR="007377F0" w:rsidRDefault="007377F0" w:rsidP="00CB0335">
      <w:r>
        <w:separator/>
      </w:r>
    </w:p>
  </w:footnote>
  <w:footnote w:type="continuationSeparator" w:id="0">
    <w:p w14:paraId="58689A8A" w14:textId="77777777" w:rsidR="007377F0" w:rsidRDefault="007377F0"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D6D"/>
    <w:multiLevelType w:val="hybridMultilevel"/>
    <w:tmpl w:val="A4B2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22736"/>
    <w:multiLevelType w:val="hybridMultilevel"/>
    <w:tmpl w:val="E9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F4D4D"/>
    <w:multiLevelType w:val="hybridMultilevel"/>
    <w:tmpl w:val="53704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56EA4"/>
    <w:multiLevelType w:val="hybridMultilevel"/>
    <w:tmpl w:val="CE52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768F6"/>
    <w:multiLevelType w:val="hybridMultilevel"/>
    <w:tmpl w:val="C2DE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0"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94687A"/>
    <w:multiLevelType w:val="hybridMultilevel"/>
    <w:tmpl w:val="BF7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25702"/>
    <w:multiLevelType w:val="hybridMultilevel"/>
    <w:tmpl w:val="525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1822D1"/>
    <w:multiLevelType w:val="hybridMultilevel"/>
    <w:tmpl w:val="B63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7320B"/>
    <w:multiLevelType w:val="hybridMultilevel"/>
    <w:tmpl w:val="14D8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A1FB9"/>
    <w:multiLevelType w:val="hybridMultilevel"/>
    <w:tmpl w:val="634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76E8F"/>
    <w:multiLevelType w:val="hybridMultilevel"/>
    <w:tmpl w:val="BE60DF8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40C53"/>
    <w:multiLevelType w:val="hybridMultilevel"/>
    <w:tmpl w:val="E04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27228"/>
    <w:multiLevelType w:val="hybridMultilevel"/>
    <w:tmpl w:val="7DE0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441603">
    <w:abstractNumId w:val="4"/>
  </w:num>
  <w:num w:numId="2" w16cid:durableId="1802728065">
    <w:abstractNumId w:val="26"/>
  </w:num>
  <w:num w:numId="3" w16cid:durableId="68968920">
    <w:abstractNumId w:val="1"/>
  </w:num>
  <w:num w:numId="4" w16cid:durableId="1563058262">
    <w:abstractNumId w:val="0"/>
  </w:num>
  <w:num w:numId="5" w16cid:durableId="328561558">
    <w:abstractNumId w:val="29"/>
  </w:num>
  <w:num w:numId="6" w16cid:durableId="1543446243">
    <w:abstractNumId w:val="30"/>
  </w:num>
  <w:num w:numId="7" w16cid:durableId="1498572070">
    <w:abstractNumId w:val="18"/>
  </w:num>
  <w:num w:numId="8" w16cid:durableId="663514813">
    <w:abstractNumId w:val="6"/>
  </w:num>
  <w:num w:numId="9" w16cid:durableId="1403986808">
    <w:abstractNumId w:val="13"/>
  </w:num>
  <w:num w:numId="10" w16cid:durableId="1722361725">
    <w:abstractNumId w:val="23"/>
  </w:num>
  <w:num w:numId="11" w16cid:durableId="399598740">
    <w:abstractNumId w:val="20"/>
  </w:num>
  <w:num w:numId="12" w16cid:durableId="1124540930">
    <w:abstractNumId w:val="10"/>
  </w:num>
  <w:num w:numId="13" w16cid:durableId="1391344725">
    <w:abstractNumId w:val="24"/>
  </w:num>
  <w:num w:numId="14" w16cid:durableId="610550750">
    <w:abstractNumId w:val="25"/>
  </w:num>
  <w:num w:numId="15" w16cid:durableId="1382096603">
    <w:abstractNumId w:val="14"/>
  </w:num>
  <w:num w:numId="16" w16cid:durableId="1699313357">
    <w:abstractNumId w:val="22"/>
  </w:num>
  <w:num w:numId="17" w16cid:durableId="605115714">
    <w:abstractNumId w:val="9"/>
  </w:num>
  <w:num w:numId="18" w16cid:durableId="897017672">
    <w:abstractNumId w:val="16"/>
  </w:num>
  <w:num w:numId="19" w16cid:durableId="192234785">
    <w:abstractNumId w:val="17"/>
  </w:num>
  <w:num w:numId="20" w16cid:durableId="755715370">
    <w:abstractNumId w:val="3"/>
  </w:num>
  <w:num w:numId="21" w16cid:durableId="367679298">
    <w:abstractNumId w:val="8"/>
  </w:num>
  <w:num w:numId="22" w16cid:durableId="1220093303">
    <w:abstractNumId w:val="2"/>
  </w:num>
  <w:num w:numId="23" w16cid:durableId="233393899">
    <w:abstractNumId w:val="21"/>
  </w:num>
  <w:num w:numId="24" w16cid:durableId="643780280">
    <w:abstractNumId w:val="12"/>
  </w:num>
  <w:num w:numId="25" w16cid:durableId="770245478">
    <w:abstractNumId w:val="5"/>
  </w:num>
  <w:num w:numId="26" w16cid:durableId="1521116967">
    <w:abstractNumId w:val="11"/>
  </w:num>
  <w:num w:numId="27" w16cid:durableId="1325744808">
    <w:abstractNumId w:val="27"/>
  </w:num>
  <w:num w:numId="28" w16cid:durableId="1894612092">
    <w:abstractNumId w:val="28"/>
  </w:num>
  <w:num w:numId="29" w16cid:durableId="152063572">
    <w:abstractNumId w:val="15"/>
  </w:num>
  <w:num w:numId="30" w16cid:durableId="1725912887">
    <w:abstractNumId w:val="7"/>
  </w:num>
  <w:num w:numId="31" w16cid:durableId="533425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640CD"/>
    <w:rsid w:val="00072173"/>
    <w:rsid w:val="00093C76"/>
    <w:rsid w:val="00094681"/>
    <w:rsid w:val="000F5D71"/>
    <w:rsid w:val="00100F8D"/>
    <w:rsid w:val="00107D8D"/>
    <w:rsid w:val="00134521"/>
    <w:rsid w:val="00160F9D"/>
    <w:rsid w:val="00174127"/>
    <w:rsid w:val="00175516"/>
    <w:rsid w:val="0019309E"/>
    <w:rsid w:val="001B3CA3"/>
    <w:rsid w:val="001D0A84"/>
    <w:rsid w:val="001D25A8"/>
    <w:rsid w:val="001D66BC"/>
    <w:rsid w:val="001E7B92"/>
    <w:rsid w:val="001F7362"/>
    <w:rsid w:val="00224BBA"/>
    <w:rsid w:val="002329EB"/>
    <w:rsid w:val="00241443"/>
    <w:rsid w:val="00243736"/>
    <w:rsid w:val="0024729B"/>
    <w:rsid w:val="00276853"/>
    <w:rsid w:val="00285D8C"/>
    <w:rsid w:val="002900DF"/>
    <w:rsid w:val="002B24E9"/>
    <w:rsid w:val="002C66C0"/>
    <w:rsid w:val="00314CC2"/>
    <w:rsid w:val="00377B46"/>
    <w:rsid w:val="00384BA3"/>
    <w:rsid w:val="00397268"/>
    <w:rsid w:val="003B04A3"/>
    <w:rsid w:val="003B11FA"/>
    <w:rsid w:val="003C3615"/>
    <w:rsid w:val="003F739B"/>
    <w:rsid w:val="00407FB6"/>
    <w:rsid w:val="00417819"/>
    <w:rsid w:val="00440F80"/>
    <w:rsid w:val="00441488"/>
    <w:rsid w:val="00444D62"/>
    <w:rsid w:val="00464358"/>
    <w:rsid w:val="004C2B2C"/>
    <w:rsid w:val="004C6F26"/>
    <w:rsid w:val="004D6058"/>
    <w:rsid w:val="004E74B7"/>
    <w:rsid w:val="0052496C"/>
    <w:rsid w:val="005625AC"/>
    <w:rsid w:val="005F70AA"/>
    <w:rsid w:val="00613B82"/>
    <w:rsid w:val="00657C36"/>
    <w:rsid w:val="006609E8"/>
    <w:rsid w:val="0067118E"/>
    <w:rsid w:val="00692DA9"/>
    <w:rsid w:val="006C4F80"/>
    <w:rsid w:val="006C7005"/>
    <w:rsid w:val="006C7DAA"/>
    <w:rsid w:val="006E4A97"/>
    <w:rsid w:val="006F66D0"/>
    <w:rsid w:val="006F77D5"/>
    <w:rsid w:val="00720890"/>
    <w:rsid w:val="00720EC3"/>
    <w:rsid w:val="0073073C"/>
    <w:rsid w:val="007314F8"/>
    <w:rsid w:val="00731707"/>
    <w:rsid w:val="007377F0"/>
    <w:rsid w:val="00751168"/>
    <w:rsid w:val="0077351C"/>
    <w:rsid w:val="007A40B0"/>
    <w:rsid w:val="00805049"/>
    <w:rsid w:val="008A1A6B"/>
    <w:rsid w:val="008C6AE2"/>
    <w:rsid w:val="008D49F6"/>
    <w:rsid w:val="008E2156"/>
    <w:rsid w:val="00900ADE"/>
    <w:rsid w:val="009321C4"/>
    <w:rsid w:val="0093423F"/>
    <w:rsid w:val="00957708"/>
    <w:rsid w:val="009A4117"/>
    <w:rsid w:val="009C0B02"/>
    <w:rsid w:val="009D0A4A"/>
    <w:rsid w:val="009F343E"/>
    <w:rsid w:val="00A006B2"/>
    <w:rsid w:val="00A06539"/>
    <w:rsid w:val="00A15724"/>
    <w:rsid w:val="00A9567B"/>
    <w:rsid w:val="00AD6EC1"/>
    <w:rsid w:val="00AE5A99"/>
    <w:rsid w:val="00B40B6C"/>
    <w:rsid w:val="00B51E21"/>
    <w:rsid w:val="00B75050"/>
    <w:rsid w:val="00BA7BB0"/>
    <w:rsid w:val="00BC04B5"/>
    <w:rsid w:val="00BD12BC"/>
    <w:rsid w:val="00BE07A4"/>
    <w:rsid w:val="00C04377"/>
    <w:rsid w:val="00C07029"/>
    <w:rsid w:val="00C159C4"/>
    <w:rsid w:val="00C354E3"/>
    <w:rsid w:val="00C70AC2"/>
    <w:rsid w:val="00C90AAD"/>
    <w:rsid w:val="00C9200D"/>
    <w:rsid w:val="00CA33EB"/>
    <w:rsid w:val="00CA79F6"/>
    <w:rsid w:val="00CB0335"/>
    <w:rsid w:val="00CC44F8"/>
    <w:rsid w:val="00CD75C6"/>
    <w:rsid w:val="00D00419"/>
    <w:rsid w:val="00D47EFC"/>
    <w:rsid w:val="00D55C7B"/>
    <w:rsid w:val="00D74B59"/>
    <w:rsid w:val="00D7561E"/>
    <w:rsid w:val="00D80015"/>
    <w:rsid w:val="00D90E8A"/>
    <w:rsid w:val="00DB19D1"/>
    <w:rsid w:val="00DC4667"/>
    <w:rsid w:val="00DD44E5"/>
    <w:rsid w:val="00DF5280"/>
    <w:rsid w:val="00E13CC4"/>
    <w:rsid w:val="00E31A01"/>
    <w:rsid w:val="00E32921"/>
    <w:rsid w:val="00E47005"/>
    <w:rsid w:val="00E471B1"/>
    <w:rsid w:val="00E50C19"/>
    <w:rsid w:val="00E63DB4"/>
    <w:rsid w:val="00E6732E"/>
    <w:rsid w:val="00E83A4A"/>
    <w:rsid w:val="00E97BE3"/>
    <w:rsid w:val="00ED5CD8"/>
    <w:rsid w:val="00F561A3"/>
    <w:rsid w:val="00FA6C83"/>
    <w:rsid w:val="00FE5601"/>
    <w:rsid w:val="00FE7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 w:type="paragraph" w:styleId="NormalWeb">
    <w:name w:val="Normal (Web)"/>
    <w:basedOn w:val="Normal"/>
    <w:uiPriority w:val="99"/>
    <w:semiHidden/>
    <w:unhideWhenUsed/>
    <w:rsid w:val="00DC46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1103</Words>
  <Characters>6501</Characters>
  <Application>Microsoft Office Word</Application>
  <DocSecurity>0</DocSecurity>
  <Lines>382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12</cp:revision>
  <cp:lastPrinted>2021-06-15T23:15:00Z</cp:lastPrinted>
  <dcterms:created xsi:type="dcterms:W3CDTF">2026-02-05T02:37:00Z</dcterms:created>
  <dcterms:modified xsi:type="dcterms:W3CDTF">2026-02-05T10:50:00Z</dcterms:modified>
</cp:coreProperties>
</file>